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«УТВЕРЖДАЮ»</w:t>
      </w:r>
    </w:p>
    <w:p>
      <w:pPr>
        <w:pStyle w:val="Normal"/>
        <w:ind w:firstLine="581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И.о главного инженера</w:t>
      </w:r>
    </w:p>
    <w:p>
      <w:pPr>
        <w:pStyle w:val="Normal"/>
        <w:ind w:firstLine="581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Центральных электрических сетей</w:t>
      </w:r>
    </w:p>
    <w:p>
      <w:pPr>
        <w:pStyle w:val="Normal"/>
        <w:ind w:firstLine="581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ПАО «Якутскэнерго»</w:t>
      </w:r>
    </w:p>
    <w:p>
      <w:pPr>
        <w:pStyle w:val="Normal"/>
        <w:ind w:firstLine="581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ind w:firstLine="581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 Д.С.Шувалов</w:t>
      </w:r>
    </w:p>
    <w:p>
      <w:pPr>
        <w:pStyle w:val="Normal"/>
        <w:ind w:firstLine="581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«______» __июля__ 2026 г.</w:t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suppressAutoHyphens w:val="false"/>
        <w:spacing w:lineRule="auto" w:line="276"/>
        <w:jc w:val="center"/>
        <w:rPr/>
      </w:pPr>
      <w:r>
        <w:rPr>
          <w:rFonts w:eastAsia="Calibri"/>
          <w:b/>
        </w:rPr>
        <w:t>Технические требования на поставку трансформаторов тока</w:t>
      </w:r>
    </w:p>
    <w:p>
      <w:pPr>
        <w:pStyle w:val="Normal"/>
        <w:jc w:val="center"/>
        <w:rPr>
          <w:b/>
          <w:bCs/>
        </w:rPr>
      </w:pPr>
      <w:r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110кВ и 10кВ  для «Установки устройств релейной защиты и автоматики, средств связи на объектах ПАО «Якутскэнерго» при реализации СВЭМ от Якутской ГРЭС-2 (2-я очередь)».</w:t>
      </w:r>
    </w:p>
    <w:p>
      <w:pPr>
        <w:pStyle w:val="Normal"/>
        <w:jc w:val="center"/>
        <w:rPr>
          <w:b/>
          <w:bCs/>
        </w:rPr>
      </w:pPr>
      <w:r>
        <w:rPr>
          <w:b/>
          <w:bCs/>
          <w:color w:val="000000"/>
          <w:sz w:val="26"/>
          <w:szCs w:val="26"/>
        </w:rPr>
        <w:t>в рамках выполнения инвестиционного проекта  G_508-1245.1 и G_508-1245/2</w:t>
      </w:r>
    </w:p>
    <w:p>
      <w:pPr>
        <w:pStyle w:val="BodyText"/>
        <w:spacing w:before="0" w:after="0"/>
        <w:jc w:val="center"/>
        <w:rPr>
          <w:b/>
          <w:bCs/>
        </w:rPr>
      </w:pPr>
      <w:r>
        <w:rPr>
          <w:b/>
          <w:bCs/>
        </w:rPr>
      </w:r>
    </w:p>
    <w:p>
      <w:pPr>
        <w:pStyle w:val="BodyText"/>
        <w:spacing w:before="0" w:after="0"/>
        <w:jc w:val="center"/>
        <w:rPr>
          <w:b/>
          <w:bCs/>
        </w:rPr>
      </w:pPr>
      <w:r>
        <w:rPr>
          <w:b/>
          <w:bCs/>
          <w:color w:val="000000"/>
          <w:sz w:val="26"/>
          <w:szCs w:val="26"/>
        </w:rPr>
        <w:t>Лот №…….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uppressAutoHyphens w:val="false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  <w:id w:val="132016193"/>
      </w:sdtPr>
      <w:sdtContent>
        <w:p>
          <w:pPr>
            <w:pStyle w:val="TOCHeading"/>
            <w:spacing w:before="120" w:after="0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2"/>
            <w:tabs>
              <w:tab w:val="clear" w:pos="708"/>
              <w:tab w:val="left" w:pos="84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22"/>
              <w:vanish w:val="false"/>
            </w:rPr>
            <w:instrText xml:space="preserve"> TOC \z \o "1-3" \u \h</w:instrText>
          </w:r>
          <w:r>
            <w:rPr>
              <w:webHidden/>
              <w:rStyle w:val="Style22"/>
              <w:vanish w:val="false"/>
            </w:rPr>
            <w:fldChar w:fldCharType="separate"/>
          </w:r>
          <w:hyperlink w:anchor="_Toc236148248">
            <w:r>
              <w:rPr>
                <w:webHidden/>
                <w:rStyle w:val="Style22"/>
                <w:vanish w:val="false"/>
              </w:rPr>
              <w:t>1.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_Toc236148248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12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49">
            <w:r>
              <w:rPr>
                <w:webHidden/>
                <w:rStyle w:val="Style22"/>
                <w:vanish w:val="false"/>
              </w:rPr>
              <w:t>1.1.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_Toc236148249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12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0">
            <w:r>
              <w:rPr>
                <w:webHidden/>
                <w:rStyle w:val="Style22"/>
                <w:vanish w:val="false"/>
              </w:rPr>
              <w:t>1.2.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12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1">
            <w:r>
              <w:rPr>
                <w:webHidden/>
                <w:rStyle w:val="Style22"/>
                <w:rFonts w:eastAsia="Calibri"/>
                <w:vanish w:val="false"/>
              </w:rPr>
              <w:t>1.3.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84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2">
            <w:r>
              <w:rPr>
                <w:webHidden/>
                <w:rStyle w:val="Style22"/>
                <w:vanish w:val="false"/>
              </w:rPr>
              <w:t>2.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12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3">
            <w:r>
              <w:rPr>
                <w:webHidden/>
                <w:rStyle w:val="Style22"/>
                <w:vanish w:val="false"/>
              </w:rPr>
              <w:t>2.1.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Требования к объемам и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20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4">
            <w:r>
              <w:rPr>
                <w:webHidden/>
                <w:rStyle w:val="Style22"/>
                <w:vanish w:val="false"/>
              </w:rPr>
              <w:t>2.1.1.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2"/>
                <w:vanish w:val="false"/>
              </w:rPr>
              <w:t>Таблица 1. 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20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6">
            <w:r>
              <w:rPr>
                <w:webHidden/>
                <w:rStyle w:val="Style22"/>
                <w:vanish w:val="false"/>
              </w:rPr>
              <w:t>2.1.2.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Требования к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2"/>
                <w:vanish w:val="false"/>
              </w:rPr>
              <w:t>Таблица 2. Требования по срокам поставки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2"/>
                <w:vanish w:val="false"/>
              </w:rPr>
              <w:t>Позиции с 1 по 4 таблицы 1 «Перечень и объем закупаемой продукции»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112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59">
            <w:r>
              <w:rPr>
                <w:webHidden/>
                <w:rStyle w:val="Style22"/>
                <w:vanish w:val="false"/>
              </w:rPr>
              <w:t>2.2.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Требования к качеству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_Toc236148259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6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_Toc236148260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2"/>
                <w:vanish w:val="false"/>
              </w:rPr>
              <w:t>Таблица 3. Требования к продукции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84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61">
            <w:r>
              <w:rPr>
                <w:webHidden/>
                <w:rStyle w:val="Style22"/>
                <w:vanish w:val="false"/>
              </w:rPr>
              <w:t>3.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Требования к документам, предоставляемым в составе заявки участника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_Toc236148261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84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62">
            <w:r>
              <w:rPr>
                <w:webHidden/>
                <w:rStyle w:val="Style22"/>
                <w:vanish w:val="false"/>
              </w:rPr>
              <w:t>4.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_Toc236148262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8"/>
              <w:tab w:val="left" w:pos="840" w:leader="none"/>
              <w:tab w:val="right" w:pos="10026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236148263">
            <w:r>
              <w:rPr>
                <w:webHidden/>
                <w:rStyle w:val="Style22"/>
                <w:vanish w:val="false"/>
              </w:rPr>
              <w:t>5.</w:t>
            </w:r>
            <w:r>
              <w:rPr>
                <w:rStyle w:val="Style2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2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_Toc236148263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2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22"/>
              <w:vanish w:val="false"/>
            </w:rPr>
            <w:fldChar w:fldCharType="end"/>
          </w:r>
        </w:p>
      </w:sdtContent>
    </w:sdt>
    <w:p>
      <w:pPr>
        <w:pStyle w:val="TOC2"/>
        <w:tabs>
          <w:tab w:val="clear" w:pos="708"/>
          <w:tab w:val="left" w:pos="840" w:leader="none"/>
          <w:tab w:val="right" w:pos="10026" w:leader="dot"/>
        </w:tabs>
        <w:rPr>
          <w:rFonts w:ascii="Calibri" w:hAnsi="Calibri" w:eastAsia="" w:cs="" w:asciiTheme="minorHAnsi" w:cstheme="minorBidi" w:eastAsiaTheme="minorEastAsia" w:hAnsiTheme="minorHAnsi"/>
          <w:sz w:val="22"/>
          <w:szCs w:val="22"/>
        </w:rPr>
      </w:pPr>
      <w:r>
        <w:rPr>
          <w:rFonts w:eastAsia="" w:cs="" w:cstheme="minorBidi" w:eastAsiaTheme="minorEastAsia" w:ascii="Calibri" w:hAnsi="Calibri"/>
          <w:sz w:val="22"/>
          <w:szCs w:val="22"/>
        </w:rPr>
      </w:r>
    </w:p>
    <w:p>
      <w:pPr>
        <w:pStyle w:val="TOC2"/>
        <w:tabs>
          <w:tab w:val="clear" w:pos="708"/>
          <w:tab w:val="right" w:pos="10036" w:leader="dot"/>
        </w:tabs>
        <w:rPr/>
      </w:pPr>
      <w:r>
        <w:rPr/>
      </w:r>
    </w:p>
    <w:p>
      <w:pPr>
        <w:pStyle w:val="TOC2"/>
        <w:tabs>
          <w:tab w:val="clear" w:pos="708"/>
          <w:tab w:val="right" w:pos="9666" w:leader="dot"/>
        </w:tabs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2"/>
        <w:numPr>
          <w:ilvl w:val="0"/>
          <w:numId w:val="6"/>
        </w:numPr>
        <w:rPr>
          <w:szCs w:val="24"/>
        </w:rPr>
      </w:pPr>
      <w:bookmarkStart w:id="0" w:name="_Toc236148248"/>
      <w:bookmarkStart w:id="1" w:name="_Toc166773421"/>
      <w:r>
        <w:rPr>
          <w:szCs w:val="24"/>
        </w:rPr>
        <w:t>Общие сведения</w:t>
      </w:r>
      <w:bookmarkEnd w:id="0"/>
      <w:bookmarkEnd w:id="1"/>
    </w:p>
    <w:p>
      <w:pPr>
        <w:pStyle w:val="Heading2"/>
        <w:numPr>
          <w:ilvl w:val="1"/>
          <w:numId w:val="6"/>
        </w:numPr>
        <w:tabs>
          <w:tab w:val="clear" w:pos="708"/>
          <w:tab w:val="left" w:pos="851" w:leader="none"/>
        </w:tabs>
        <w:ind w:left="502" w:hanging="76"/>
        <w:rPr>
          <w:szCs w:val="24"/>
        </w:rPr>
      </w:pPr>
      <w:r>
        <w:rPr>
          <w:szCs w:val="24"/>
          <w:lang w:val="ru-RU"/>
        </w:rPr>
        <w:t xml:space="preserve"> </w:t>
      </w:r>
      <w:bookmarkStart w:id="2" w:name="_Toc166773422"/>
      <w:bookmarkStart w:id="3" w:name="_Toc236148249"/>
      <w:r>
        <w:rPr>
          <w:szCs w:val="24"/>
        </w:rPr>
        <w:t>Обозначения и сокращения</w:t>
      </w:r>
      <w:bookmarkEnd w:id="2"/>
      <w:bookmarkEnd w:id="3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MSK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шкала интенсивности землетрясений Медведева – Шпонхойера – Карника.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БКТП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блочная комплектная трансформаторная подстанция;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высокое напряжение;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ГКПЗ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годовая комплексная программа закупок; 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запасные части, инструмент и принадлежности;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ЦЭС 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Центральные электрические сети (филиал ПАО «Якутскэнерго»)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короткое замыкание;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комплектное распределительное устройство;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камеры сборные одностороннего обслуживания;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комплектная трансформаторная подстанция;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КТПМ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мачтовые комплектные трансформаторные подстанции;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КТПН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комплектная подстанция наружной установки;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столбовые комплектные трансформаторные подстанции;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линии электропередач;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МТР 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материально-технические ресурсы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НКУ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низковольтные комплектные устройства;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низкое напряжение;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нормативно-техническая документация;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ограничитель перенапряжения нелинейный;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учета (счётчик)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устройства электроустановок;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релейная защита;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под нагрузкой;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РУВН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распределительное устройство высокого напряжения;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РУНН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распределительное устройство низкого напряжения;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 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РЭС 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 электрических сетей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трехфазный трансформатор маслонаполненный герметичного исполнения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сухой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тока;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условия;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сбора и передачи данных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«умеренный и холодный климат»;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ФЗ 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масляный герметичный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2"/>
        <w:numPr>
          <w:ilvl w:val="1"/>
          <w:numId w:val="6"/>
        </w:numPr>
        <w:ind w:left="426" w:hanging="426"/>
        <w:rPr/>
      </w:pPr>
      <w:r>
        <w:rPr>
          <w:szCs w:val="24"/>
          <w:lang w:val="ru-RU"/>
        </w:rPr>
        <w:t xml:space="preserve"> </w:t>
      </w:r>
      <w:bookmarkStart w:id="4" w:name="_Toc236148250"/>
      <w:bookmarkStart w:id="5" w:name="_Toc166773423"/>
      <w:r>
        <w:rPr>
          <w:szCs w:val="24"/>
        </w:rPr>
        <w:t>Наименование закупаемой продукции</w:t>
      </w:r>
      <w:bookmarkEnd w:id="4"/>
      <w:bookmarkEnd w:id="5"/>
    </w:p>
    <w:p>
      <w:pPr>
        <w:pStyle w:val="Normal"/>
        <w:ind w:firstLine="567"/>
        <w:jc w:val="both"/>
        <w:rPr/>
      </w:pPr>
      <w:r>
        <w:rPr>
          <w:rFonts w:eastAsia="Calibri"/>
          <w:sz w:val="24"/>
          <w:szCs w:val="24"/>
        </w:rPr>
        <w:t xml:space="preserve">Поставка трансформаторов тока 110кВ и 10 кВ для «Установки устройств релейной защиты и автоматики, средств связи на объектах ПАО «Якутскэнерго» при реализации СВЭМ от Якутской ГРЭС-2 (2-я очередь)» </w:t>
      </w:r>
      <w:r>
        <w:rPr>
          <w:rFonts w:eastAsia="Calibri"/>
          <w:color w:val="000000"/>
          <w:sz w:val="24"/>
          <w:szCs w:val="24"/>
        </w:rPr>
        <w:t>в рамках выполнения инвестиционного проекта  G_508-1245.1 и G_508-1245/2</w:t>
      </w:r>
      <w:r>
        <w:rPr>
          <w:rFonts w:eastAsia="Calibri"/>
          <w:sz w:val="24"/>
          <w:szCs w:val="24"/>
        </w:rPr>
        <w:t>.</w:t>
      </w:r>
    </w:p>
    <w:p>
      <w:pPr>
        <w:pStyle w:val="Normal"/>
        <w:spacing w:lineRule="auto" w:line="276"/>
        <w:jc w:val="both"/>
        <w:rPr/>
      </w:pPr>
      <w:r>
        <w:rPr>
          <w:rFonts w:eastAsia="Calibri"/>
          <w:sz w:val="24"/>
          <w:szCs w:val="24"/>
        </w:rPr>
        <w:tab/>
      </w:r>
    </w:p>
    <w:p>
      <w:pPr>
        <w:pStyle w:val="Heading2"/>
        <w:numPr>
          <w:ilvl w:val="1"/>
          <w:numId w:val="6"/>
        </w:numPr>
        <w:tabs>
          <w:tab w:val="clear" w:pos="708"/>
          <w:tab w:val="left" w:pos="426" w:leader="none"/>
        </w:tabs>
        <w:ind w:left="284" w:hanging="284"/>
        <w:rPr>
          <w:rFonts w:eastAsia="Calibri"/>
          <w:szCs w:val="24"/>
        </w:rPr>
      </w:pPr>
      <w:bookmarkStart w:id="6" w:name="_Toc236148251"/>
      <w:bookmarkStart w:id="7" w:name="_Toc166773424"/>
      <w:r>
        <w:rPr>
          <w:szCs w:val="24"/>
        </w:rPr>
        <w:t>Цел</w:t>
      </w:r>
      <w:r>
        <w:rPr>
          <w:szCs w:val="24"/>
          <w:lang w:val="ru-RU"/>
        </w:rPr>
        <w:t>ь использования закупаемой продукции</w:t>
      </w:r>
      <w:bookmarkEnd w:id="6"/>
      <w:bookmarkEnd w:id="7"/>
    </w:p>
    <w:p>
      <w:pPr>
        <w:pStyle w:val="212"/>
        <w:spacing w:lineRule="auto" w:line="276"/>
        <w:ind w:left="720" w:hanging="0"/>
        <w:rPr/>
      </w:pPr>
      <w:r>
        <w:rPr>
          <w:rFonts w:ascii="Times New Roman" w:hAnsi="Times New Roman"/>
          <w:sz w:val="24"/>
          <w:szCs w:val="24"/>
        </w:rPr>
        <w:t>Поставка трансформаторов тока  для «Установки устройств релейной защиты и автоматики, средств связи на объектах ПАО «Якутскэнерго» при реализации СВЭМ от Якутской ГРЭС-2 (2-я очередь)» в целях осуществления технологического присоединения объекта по производству электрической энергии Якутской ГРЭС-2 (2-я очередь)</w:t>
      </w:r>
    </w:p>
    <w:p>
      <w:pPr>
        <w:pStyle w:val="Heading2"/>
        <w:numPr>
          <w:ilvl w:val="0"/>
          <w:numId w:val="6"/>
        </w:numPr>
        <w:jc w:val="center"/>
        <w:rPr>
          <w:szCs w:val="24"/>
        </w:rPr>
      </w:pPr>
      <w:bookmarkStart w:id="8" w:name="_Toc236148252"/>
      <w:bookmarkStart w:id="9" w:name="_Toc166773425"/>
      <w:r>
        <w:rPr>
          <w:szCs w:val="24"/>
          <w:lang w:val="ru-RU"/>
        </w:rPr>
        <w:t>Требования к продукции</w:t>
      </w:r>
      <w:bookmarkEnd w:id="8"/>
      <w:bookmarkEnd w:id="9"/>
    </w:p>
    <w:p>
      <w:pPr>
        <w:pStyle w:val="Heading2"/>
        <w:numPr>
          <w:ilvl w:val="1"/>
          <w:numId w:val="5"/>
        </w:numPr>
        <w:ind w:left="426" w:hanging="426"/>
        <w:rPr>
          <w:szCs w:val="24"/>
        </w:rPr>
      </w:pPr>
      <w:bookmarkStart w:id="10" w:name="_Toc236148253"/>
      <w:bookmarkStart w:id="11" w:name="_Toc166773426"/>
      <w:r>
        <w:rPr>
          <w:szCs w:val="24"/>
        </w:rPr>
        <w:t>Требования к объемам и срокам поставки</w:t>
      </w:r>
      <w:bookmarkEnd w:id="10"/>
      <w:bookmarkEnd w:id="11"/>
    </w:p>
    <w:p>
      <w:pPr>
        <w:pStyle w:val="Heading2"/>
        <w:numPr>
          <w:ilvl w:val="2"/>
          <w:numId w:val="5"/>
        </w:numPr>
        <w:ind w:left="993" w:hanging="567"/>
        <w:rPr>
          <w:szCs w:val="24"/>
        </w:rPr>
      </w:pPr>
      <w:r>
        <w:rPr>
          <w:szCs w:val="24"/>
        </w:rPr>
        <w:t xml:space="preserve"> </w:t>
      </w:r>
      <w:bookmarkStart w:id="12" w:name="_Toc236148254"/>
      <w:bookmarkStart w:id="13" w:name="_Toc166773427"/>
      <w:r>
        <w:rPr>
          <w:szCs w:val="24"/>
        </w:rPr>
        <w:t>Перечень и объем закупаемой продукции</w:t>
      </w:r>
      <w:bookmarkEnd w:id="12"/>
      <w:bookmarkEnd w:id="13"/>
    </w:p>
    <w:p>
      <w:pPr>
        <w:pStyle w:val="Heading2"/>
        <w:numPr>
          <w:ilvl w:val="0"/>
          <w:numId w:val="0"/>
        </w:numPr>
        <w:ind w:left="714" w:hanging="0"/>
        <w:rPr>
          <w:szCs w:val="24"/>
        </w:rPr>
      </w:pPr>
      <w:bookmarkStart w:id="14" w:name="_Toc236148255"/>
      <w:bookmarkStart w:id="15" w:name="_Toc166773428"/>
      <w:bookmarkStart w:id="16" w:name="_Toc54785619"/>
      <w:r>
        <w:rPr>
          <w:szCs w:val="24"/>
        </w:rPr>
        <w:t>Таблица 1</w:t>
      </w:r>
      <w:r>
        <w:rPr>
          <w:szCs w:val="24"/>
          <w:lang w:val="ru-RU"/>
        </w:rPr>
        <w:t>.</w:t>
      </w:r>
      <w:r>
        <w:rPr>
          <w:szCs w:val="24"/>
        </w:rPr>
        <w:t xml:space="preserve"> Перечень и объем закупаемой продукции</w:t>
      </w:r>
      <w:bookmarkEnd w:id="14"/>
      <w:bookmarkEnd w:id="15"/>
      <w:bookmarkEnd w:id="16"/>
      <w:r>
        <w:rPr>
          <w:szCs w:val="24"/>
        </w:rPr>
        <w:t xml:space="preserve"> </w:t>
      </w:r>
    </w:p>
    <w:tbl>
      <w:tblPr>
        <w:tblStyle w:val="afffff9"/>
        <w:tblW w:w="10889" w:type="dxa"/>
        <w:jc w:val="left"/>
        <w:tblInd w:w="-8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4"/>
        <w:gridCol w:w="3398"/>
        <w:gridCol w:w="1136"/>
        <w:gridCol w:w="1584"/>
        <w:gridCol w:w="1750"/>
        <w:gridCol w:w="2406"/>
      </w:tblGrid>
      <w:tr>
        <w:trPr>
          <w:trHeight w:val="767" w:hRule="atLeast"/>
        </w:trPr>
        <w:tc>
          <w:tcPr>
            <w:tcW w:w="6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3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Наименование продукции </w:t>
            </w:r>
          </w:p>
        </w:tc>
        <w:tc>
          <w:tcPr>
            <w:tcW w:w="11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Единица измерения</w:t>
            </w:r>
          </w:p>
        </w:tc>
        <w:tc>
          <w:tcPr>
            <w:tcW w:w="1584" w:type="dxa"/>
            <w:tcBorders>
              <w:right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Общее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0" w:type="dxa"/>
            <w:tcBorders>
              <w:right w:val="nil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ОКПД2</w:t>
            </w:r>
          </w:p>
        </w:tc>
        <w:tc>
          <w:tcPr>
            <w:tcW w:w="2406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Применение законодательства о национальном режиме</w:t>
            </w:r>
          </w:p>
        </w:tc>
      </w:tr>
      <w:tr>
        <w:trPr>
          <w:trHeight w:val="449" w:hRule="atLeast"/>
        </w:trPr>
        <w:tc>
          <w:tcPr>
            <w:tcW w:w="6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3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584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75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4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88" w:before="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>
          <w:trHeight w:val="489" w:hRule="atLeast"/>
        </w:trPr>
        <w:tc>
          <w:tcPr>
            <w:tcW w:w="614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0" w:after="12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39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Трансформатор тока 110кВ 600/5 А кл. точн.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 xml:space="preserve">0.2S/0.2/5PR|5PR/5PR/5PR 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ТОГФ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 xml:space="preserve"> -110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УХЛ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113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шт.</w:t>
            </w:r>
          </w:p>
        </w:tc>
        <w:tc>
          <w:tcPr>
            <w:tcW w:w="158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7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  <w:bookmarkStart w:id="17" w:name="_GoBack_Копия_1"/>
            <w:bookmarkStart w:id="18" w:name="_GoBack_Копия_1"/>
            <w:bookmarkEnd w:id="18"/>
          </w:p>
        </w:tc>
      </w:tr>
      <w:tr>
        <w:trPr>
          <w:trHeight w:val="489" w:hRule="atLeast"/>
        </w:trPr>
        <w:tc>
          <w:tcPr>
            <w:tcW w:w="614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0" w:after="12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39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Трансформатор тока встроенный 110кВ 600/5 А кл. точн. 0.5  20 ВА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1200/1 А кл точн 10PR 10А      ТВГ-УЭТМ-110У2</w:t>
            </w:r>
          </w:p>
        </w:tc>
        <w:tc>
          <w:tcPr>
            <w:tcW w:w="1136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шт.</w:t>
            </w:r>
          </w:p>
        </w:tc>
        <w:tc>
          <w:tcPr>
            <w:tcW w:w="158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7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  <w:bookmarkStart w:id="19" w:name="_GoBack_Копия_2"/>
            <w:bookmarkStart w:id="20" w:name="_GoBack_Копия_2"/>
            <w:bookmarkEnd w:id="20"/>
          </w:p>
        </w:tc>
      </w:tr>
      <w:tr>
        <w:trPr>
          <w:trHeight w:val="489" w:hRule="atLeast"/>
        </w:trPr>
        <w:tc>
          <w:tcPr>
            <w:tcW w:w="614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0" w:after="12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39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Трансформатор тока встроенный 110кВ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1200/1 А кл точн 10PR 10  ВА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ТВГ-УЭТМ-110У2</w:t>
            </w:r>
          </w:p>
        </w:tc>
        <w:tc>
          <w:tcPr>
            <w:tcW w:w="1136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шт</w:t>
            </w:r>
          </w:p>
        </w:tc>
        <w:tc>
          <w:tcPr>
            <w:tcW w:w="1584" w:type="dxa"/>
            <w:tcBorders>
              <w:top w:val="nil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750" w:type="dxa"/>
            <w:tcBorders>
              <w:top w:val="nil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6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489" w:hRule="atLeast"/>
        </w:trPr>
        <w:tc>
          <w:tcPr>
            <w:tcW w:w="614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0" w:after="12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39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Трансформатор тока 10кВ с литой изоляцией опорного типа 600/5 А  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0,2S/10PR/10PR</w:t>
            </w:r>
          </w:p>
        </w:tc>
        <w:tc>
          <w:tcPr>
            <w:tcW w:w="1136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шт</w:t>
            </w:r>
          </w:p>
        </w:tc>
        <w:tc>
          <w:tcPr>
            <w:tcW w:w="1584" w:type="dxa"/>
            <w:tcBorders>
              <w:top w:val="nil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750" w:type="dxa"/>
            <w:tcBorders>
              <w:top w:val="nil"/>
              <w:left w:val="single" w:sz="4" w:space="0" w:color="002060"/>
              <w:bottom w:val="single" w:sz="4" w:space="0" w:color="002060"/>
              <w:right w:val="nil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6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ListParagraph"/>
        <w:tabs>
          <w:tab w:val="clear" w:pos="708"/>
          <w:tab w:val="left" w:pos="5625" w:leader="none"/>
          <w:tab w:val="left" w:pos="7425" w:leader="none"/>
        </w:tabs>
        <w:spacing w:lineRule="auto" w:line="276"/>
        <w:ind w:left="0" w:hanging="0"/>
        <w:jc w:val="both"/>
        <w:rPr>
          <w:b/>
        </w:rPr>
      </w:pPr>
      <w:r>
        <w:rPr>
          <w:i/>
        </w:rPr>
        <w:tab/>
      </w:r>
    </w:p>
    <w:p>
      <w:pPr>
        <w:pStyle w:val="Heading2"/>
        <w:numPr>
          <w:ilvl w:val="2"/>
          <w:numId w:val="5"/>
        </w:numPr>
        <w:ind w:left="993" w:hanging="567"/>
        <w:rPr>
          <w:szCs w:val="24"/>
        </w:rPr>
      </w:pPr>
      <w:bookmarkStart w:id="21" w:name="_Toc236148256"/>
      <w:bookmarkStart w:id="22" w:name="_Toc166773429"/>
      <w:r>
        <w:rPr>
          <w:szCs w:val="24"/>
        </w:rPr>
        <w:t>Требования к срокам поставки</w:t>
      </w:r>
      <w:bookmarkEnd w:id="21"/>
      <w:bookmarkEnd w:id="22"/>
    </w:p>
    <w:p>
      <w:pPr>
        <w:pStyle w:val="Heading2"/>
        <w:numPr>
          <w:ilvl w:val="0"/>
          <w:numId w:val="0"/>
        </w:numPr>
        <w:ind w:left="714" w:hanging="0"/>
        <w:rPr>
          <w:szCs w:val="24"/>
        </w:rPr>
      </w:pPr>
      <w:bookmarkStart w:id="23" w:name="_Toc236148257"/>
      <w:bookmarkStart w:id="24" w:name="_Toc166773430"/>
      <w:r>
        <w:rPr>
          <w:szCs w:val="24"/>
        </w:rPr>
        <w:t>Таблица 2</w:t>
      </w:r>
      <w:r>
        <w:rPr>
          <w:szCs w:val="24"/>
          <w:lang w:val="ru-RU"/>
        </w:rPr>
        <w:t>.</w:t>
      </w:r>
      <w:r>
        <w:rPr>
          <w:szCs w:val="24"/>
        </w:rPr>
        <w:t xml:space="preserve"> </w:t>
      </w:r>
      <w:bookmarkStart w:id="25" w:name="_Hlk50465284"/>
      <w:r>
        <w:rPr>
          <w:szCs w:val="24"/>
        </w:rPr>
        <w:t>Требования по срокам поставки продукции</w:t>
      </w:r>
      <w:bookmarkEnd w:id="23"/>
      <w:bookmarkEnd w:id="24"/>
      <w:bookmarkEnd w:id="25"/>
    </w:p>
    <w:tbl>
      <w:tblPr>
        <w:tblW w:w="9618" w:type="dxa"/>
        <w:jc w:val="left"/>
        <w:tblInd w:w="4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53"/>
        <w:gridCol w:w="3878"/>
        <w:gridCol w:w="2626"/>
        <w:gridCol w:w="2560"/>
      </w:tblGrid>
      <w:tr>
        <w:trPr>
          <w:trHeight w:val="63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0" w:leader="none"/>
              </w:tabs>
              <w:ind w:left="-142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0" w:leader="none"/>
              </w:tabs>
              <w:ind w:left="-142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изготовления продукции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305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0" w:leader="none"/>
              </w:tabs>
              <w:ind w:left="-142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286" w:hRule="atLeast"/>
          <w:cantSplit w:val="true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-533" w:leader="none"/>
              </w:tabs>
              <w:ind w:left="-253" w:right="-28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eading1"/>
              <w:widowControl w:val="false"/>
              <w:jc w:val="left"/>
              <w:rPr>
                <w:b w:val="false"/>
                <w:bCs/>
                <w:szCs w:val="24"/>
                <w:lang w:val="ru-RU" w:eastAsia="ru-RU"/>
              </w:rPr>
            </w:pPr>
            <w:bookmarkStart w:id="26" w:name="_Toc164683336"/>
            <w:bookmarkStart w:id="27" w:name="_Toc161924629"/>
            <w:bookmarkStart w:id="28" w:name="_Toc166773431"/>
            <w:bookmarkStart w:id="29" w:name="_Toc236148258"/>
            <w:r>
              <w:rPr>
                <w:b w:val="false"/>
                <w:color w:val="000000"/>
                <w:szCs w:val="24"/>
                <w:lang w:val="ru-RU"/>
              </w:rPr>
              <w:t>Позиции с 1 по 4 таблицы 1 «Перечень и объем закупаемой продукции»</w:t>
            </w:r>
            <w:bookmarkEnd w:id="26"/>
            <w:bookmarkEnd w:id="27"/>
            <w:bookmarkEnd w:id="28"/>
            <w:bookmarkEnd w:id="29"/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color w:val="111111"/>
              </w:rPr>
            </w:pPr>
            <w:r>
              <w:rPr>
                <w:b w:val="false"/>
                <w:bCs w:val="false"/>
                <w:color w:val="111111"/>
                <w:sz w:val="24"/>
                <w:szCs w:val="24"/>
              </w:rPr>
              <w:t xml:space="preserve">     </w:t>
            </w:r>
            <w:r>
              <w:rPr>
                <w:b w:val="false"/>
                <w:bCs w:val="false"/>
                <w:color w:val="111111"/>
                <w:sz w:val="24"/>
                <w:szCs w:val="24"/>
              </w:rPr>
              <w:t>31.10.2026г</w:t>
            </w:r>
          </w:p>
        </w:tc>
      </w:tr>
    </w:tbl>
    <w:p>
      <w:pPr>
        <w:sectPr>
          <w:footerReference w:type="default" r:id="rId2"/>
          <w:type w:val="nextPage"/>
          <w:pgSz w:w="11906" w:h="16838"/>
          <w:pgMar w:left="1304" w:right="566" w:gutter="0" w:header="0" w:top="709" w:footer="567" w:bottom="993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2"/>
        <w:numPr>
          <w:ilvl w:val="1"/>
          <w:numId w:val="5"/>
        </w:numPr>
        <w:ind w:left="425" w:hanging="425"/>
        <w:rPr>
          <w:szCs w:val="24"/>
        </w:rPr>
      </w:pPr>
      <w:r>
        <w:rPr>
          <w:szCs w:val="24"/>
          <w:lang w:val="ru-RU"/>
        </w:rPr>
        <w:t xml:space="preserve"> </w:t>
      </w:r>
      <w:bookmarkStart w:id="30" w:name="_Toc236148259"/>
      <w:bookmarkStart w:id="31" w:name="_Toc166773432"/>
      <w:r>
        <w:rPr>
          <w:szCs w:val="24"/>
        </w:rPr>
        <w:t xml:space="preserve">Требования к </w:t>
      </w:r>
      <w:r>
        <w:rPr>
          <w:szCs w:val="24"/>
          <w:lang w:val="ru-RU"/>
        </w:rPr>
        <w:t>качеству продукции</w:t>
      </w:r>
      <w:bookmarkEnd w:id="30"/>
      <w:bookmarkEnd w:id="31"/>
    </w:p>
    <w:p>
      <w:pPr>
        <w:pStyle w:val="Heading2"/>
        <w:numPr>
          <w:ilvl w:val="0"/>
          <w:numId w:val="0"/>
        </w:numPr>
        <w:ind w:left="0" w:hanging="0"/>
        <w:rPr>
          <w:szCs w:val="24"/>
        </w:rPr>
      </w:pPr>
      <w:bookmarkStart w:id="32" w:name="_Toc236148260"/>
      <w:bookmarkStart w:id="33" w:name="_Toc166773433"/>
      <w:r>
        <w:rPr>
          <w:szCs w:val="24"/>
        </w:rPr>
        <w:t>Таблица 3. Требования к продукции</w:t>
      </w:r>
      <w:bookmarkEnd w:id="32"/>
      <w:bookmarkEnd w:id="33"/>
    </w:p>
    <w:tbl>
      <w:tblPr>
        <w:tblStyle w:val="afffff9"/>
        <w:tblW w:w="154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"/>
        <w:gridCol w:w="3406"/>
        <w:gridCol w:w="7"/>
        <w:gridCol w:w="10"/>
        <w:gridCol w:w="1"/>
        <w:gridCol w:w="4434"/>
        <w:gridCol w:w="2218"/>
        <w:gridCol w:w="2550"/>
        <w:gridCol w:w="1833"/>
      </w:tblGrid>
      <w:tr>
        <w:trPr/>
        <w:tc>
          <w:tcPr>
            <w:tcW w:w="98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06" w:leader="none"/>
              </w:tabs>
              <w:suppressAutoHyphens w:val="true"/>
              <w:spacing w:before="0" w:after="0"/>
              <w:ind w:right="402" w:hanging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413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445" w:type="dxa"/>
            <w:gridSpan w:val="3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en-US" w:eastAsia="ru-RU" w:bidi="ar-SA"/>
              </w:rPr>
              <w:t>*</w:t>
            </w:r>
          </w:p>
        </w:tc>
        <w:tc>
          <w:tcPr>
            <w:tcW w:w="476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183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98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06" w:leader="none"/>
              </w:tabs>
              <w:suppressAutoHyphens w:val="true"/>
              <w:spacing w:before="0" w:after="0"/>
              <w:ind w:right="402" w:hanging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13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45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3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right="402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41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4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2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83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311" w:right="402" w:hanging="3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858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22" w:leader="none"/>
              </w:tabs>
              <w:suppressAutoHyphens w:val="true"/>
              <w:spacing w:before="60" w:after="60"/>
              <w:ind w:left="0" w:right="402" w:firstLine="2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Трансформатор тока 110кВ 600/5 А кл. точн.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 xml:space="preserve">0.2S/0.2/5PR|5PR/5PR/5PR 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ТОГФ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 xml:space="preserve"> -110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УХЛ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</w:t>
            </w:r>
          </w:p>
        </w:tc>
        <w:tc>
          <w:tcPr>
            <w:tcW w:w="4452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В соответствии с приложениями №1-к настоящим Техническим требованиям - Опросной листы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22" w:leader="none"/>
              </w:tabs>
              <w:suppressAutoHyphens w:val="true"/>
              <w:spacing w:before="60" w:after="60"/>
              <w:ind w:left="0" w:right="402" w:firstLine="2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0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Трансформатор тока встроенный 110кВ 600/5 А кл. точн. 0.5  20 ВА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1200/1 А кл точн 10PR 10  ВА      ТВГ-УЭТМ-110У2</w:t>
            </w:r>
          </w:p>
        </w:tc>
        <w:tc>
          <w:tcPr>
            <w:tcW w:w="4452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приложением №2 к настоящим Техническим требованиям - Опросной листы</w:t>
            </w:r>
          </w:p>
        </w:tc>
        <w:tc>
          <w:tcPr>
            <w:tcW w:w="22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183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22" w:leader="none"/>
              </w:tabs>
              <w:suppressAutoHyphens w:val="true"/>
              <w:spacing w:before="60" w:after="60"/>
              <w:ind w:left="0" w:right="402" w:firstLine="2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0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Трансформатор тока встроенный 110кВ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1200/1 А кл точн 10PR 10  ВА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1200/1 А кл точн 10PR 10  ВА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ТВГ-УЭТМ-110У2</w:t>
            </w:r>
          </w:p>
        </w:tc>
        <w:tc>
          <w:tcPr>
            <w:tcW w:w="4452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приложением №2 к настоящим Техническим требованиям - Опросной лист</w:t>
            </w:r>
          </w:p>
        </w:tc>
        <w:tc>
          <w:tcPr>
            <w:tcW w:w="22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0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1.4</w:t>
            </w:r>
          </w:p>
        </w:tc>
        <w:tc>
          <w:tcPr>
            <w:tcW w:w="3424" w:type="dxa"/>
            <w:gridSpan w:val="4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Трансформатор тока 10кВ с литой изоляцией опорного типа 600/5 А  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0,2S/10PR/10PR</w:t>
            </w:r>
          </w:p>
        </w:tc>
        <w:tc>
          <w:tcPr>
            <w:tcW w:w="44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 соответствии с приложением №3 к настоящим Техническим требованиям - Опросной лист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306" w:right="402" w:hanging="55"/>
              <w:contextualSpacing/>
              <w:jc w:val="center"/>
              <w:rPr>
                <w:bCs/>
              </w:rPr>
            </w:pPr>
            <w:r>
              <w:rPr>
                <w:bCs/>
              </w:rPr>
            </w:r>
            <w:bookmarkStart w:id="34" w:name="_GoBack_Копия_1_Копия_1"/>
            <w:bookmarkStart w:id="35" w:name="_GoBack_Копия_1_Копия_1"/>
            <w:bookmarkEnd w:id="35"/>
          </w:p>
        </w:tc>
        <w:tc>
          <w:tcPr>
            <w:tcW w:w="7858" w:type="dxa"/>
            <w:gridSpan w:val="5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качеству поставляемой продукции:</w:t>
            </w:r>
          </w:p>
        </w:tc>
        <w:tc>
          <w:tcPr>
            <w:tcW w:w="22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3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0" w:right="402" w:hanging="0"/>
              <w:contextualSpacing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41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Продукция должна быть новая, ранее не используемая.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(Под новым 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потребительских свойств.)</w:t>
            </w:r>
          </w:p>
        </w:tc>
        <w:tc>
          <w:tcPr>
            <w:tcW w:w="4445" w:type="dxa"/>
            <w:gridSpan w:val="3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0" w:right="402" w:hanging="0"/>
              <w:contextualSpacing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41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Год выпуска продукции (оборудования)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4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160"/>
              <w:ind w:left="125" w:hanging="22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ранее 2025 г.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928" w:right="402" w:hanging="36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858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right="402" w:hanging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3.1.</w:t>
            </w:r>
          </w:p>
        </w:tc>
        <w:tc>
          <w:tcPr>
            <w:tcW w:w="341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44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u w:val="single"/>
                <w:lang w:val="ru-RU" w:eastAsia="ru-RU" w:bidi="ar-SA"/>
              </w:rPr>
              <w:t>Направление №1: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филиал Центральные электрические сети (ЦЭС) ПАО «Якутскэнерго», Республика Саха (Якутия), 677021, г. Якутск, пр-кт Михаила Николаева, д. 26.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928" w:right="402" w:hanging="36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bookmarkStart w:id="36" w:name="_Toc126738557"/>
            <w:bookmarkStart w:id="37" w:name="_Toc127617205"/>
            <w:bookmarkStart w:id="38" w:name="_Toc126676856"/>
            <w:bookmarkStart w:id="39" w:name="_Toc126738557"/>
            <w:bookmarkStart w:id="40" w:name="_Toc127617205"/>
            <w:bookmarkStart w:id="41" w:name="_Toc126676856"/>
            <w:bookmarkEnd w:id="39"/>
            <w:bookmarkEnd w:id="40"/>
            <w:bookmarkEnd w:id="41"/>
          </w:p>
        </w:tc>
        <w:tc>
          <w:tcPr>
            <w:tcW w:w="7858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гарантиям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57" w:right="1868" w:hanging="35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1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Гарантийный срок эксплуатации</w:t>
            </w:r>
          </w:p>
        </w:tc>
        <w:tc>
          <w:tcPr>
            <w:tcW w:w="444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Не менее </w:t>
            </w:r>
            <w:r>
              <w:rPr>
                <w:rFonts w:eastAsia="Times New Roman" w:cs="Times New Roman"/>
                <w:color w:val="C9211E"/>
                <w:kern w:val="0"/>
                <w:sz w:val="24"/>
                <w:szCs w:val="24"/>
                <w:lang w:val="ru-RU" w:eastAsia="ru-RU" w:bidi="ar-SA"/>
              </w:rPr>
              <w:t xml:space="preserve">60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месяцев с момента ввода в эксплуатацию, но не более 66 месяцев с момента поставки. Гарантия на защиту от коррозии, при отсутствии механических повреждений, не менее 10 лет с даты поставки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57" w:right="1868" w:hanging="35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1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Возможность заключения договора на постгарантийное обслуживание </w:t>
            </w:r>
          </w:p>
        </w:tc>
        <w:tc>
          <w:tcPr>
            <w:tcW w:w="444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57" w:right="1868" w:hanging="35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1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сервисных центров на территории РФ</w:t>
            </w:r>
          </w:p>
        </w:tc>
        <w:tc>
          <w:tcPr>
            <w:tcW w:w="444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57" w:right="1868" w:hanging="35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1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Гарантии распространяются на все поставляемое оборудование.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течение гарантийного срока должна быть обеспечена безвозмездная замена или ремонт вышедшего из строя 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</w:p>
        </w:tc>
        <w:tc>
          <w:tcPr>
            <w:tcW w:w="444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928" w:right="402" w:hanging="36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858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экономическим параметрам: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57" w:leader="none"/>
                <w:tab w:val="left" w:pos="164" w:leader="none"/>
              </w:tabs>
              <w:suppressAutoHyphens w:val="true"/>
              <w:spacing w:before="60" w:after="60"/>
              <w:ind w:left="57" w:right="1731" w:firstLine="107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23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Срок службы, не менее, лет</w:t>
            </w:r>
          </w:p>
        </w:tc>
        <w:tc>
          <w:tcPr>
            <w:tcW w:w="44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06" w:leader="none"/>
              </w:tabs>
              <w:suppressAutoHyphens w:val="true"/>
              <w:spacing w:before="60" w:after="60"/>
              <w:ind w:left="928" w:right="402" w:hanging="36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858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документам, предоставляемым на этапе поставки</w:t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57" w:leader="none"/>
                <w:tab w:val="left" w:pos="164" w:leader="none"/>
              </w:tabs>
              <w:suppressAutoHyphens w:val="true"/>
              <w:spacing w:before="60" w:after="60"/>
              <w:ind w:left="57" w:right="1731" w:firstLine="107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2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Сертификаты соответствия ГОСТ по каждой номенклатуре оборудования</w:t>
            </w:r>
          </w:p>
        </w:tc>
        <w:tc>
          <w:tcPr>
            <w:tcW w:w="44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8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708"/>
                <w:tab w:val="left" w:pos="57" w:leader="none"/>
                <w:tab w:val="left" w:pos="164" w:leader="none"/>
              </w:tabs>
              <w:suppressAutoHyphens w:val="true"/>
              <w:spacing w:before="60" w:after="60"/>
              <w:ind w:left="57" w:right="1731" w:firstLine="107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42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Эксплуатационная документация (инструкция, руководство) завода-изготовителя на русском языке в том числе в электронном виде</w:t>
            </w:r>
          </w:p>
        </w:tc>
        <w:tc>
          <w:tcPr>
            <w:tcW w:w="44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3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42" w:name="_Toc126676857"/>
      <w:bookmarkStart w:id="43" w:name="_Toc126738558"/>
      <w:bookmarkStart w:id="44" w:name="_Toc126676857"/>
      <w:bookmarkStart w:id="45" w:name="_Toc126738558"/>
      <w:bookmarkEnd w:id="44"/>
      <w:bookmarkEnd w:id="45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*Указанные в настоящем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требований, обозначенных как «параметры эквивалентности».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>
      <w:pPr>
        <w:pStyle w:val="Normal"/>
        <w:spacing w:before="0"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Heading2"/>
        <w:numPr>
          <w:ilvl w:val="0"/>
          <w:numId w:val="5"/>
        </w:numPr>
        <w:jc w:val="center"/>
        <w:rPr>
          <w:szCs w:val="24"/>
        </w:rPr>
      </w:pPr>
      <w:bookmarkStart w:id="46" w:name="_Toc236148261"/>
      <w:bookmarkStart w:id="47" w:name="_Toc166773434"/>
      <w:r>
        <w:rPr>
          <w:szCs w:val="24"/>
        </w:rPr>
        <w:t>Требования к документам, предоставляемым в составе заявки участника</w:t>
      </w:r>
      <w:bookmarkEnd w:id="46"/>
      <w:bookmarkEnd w:id="47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3.1. Техническое предложение, подготовленное в соответствии с настоящими ТТ и Приложениями 1-6 к ТТ по форме, представленной в документации о закупке. При описании продукции Участник обязан подтвердить соответствие поставляемой продукции требованиям в отношении всех показателей, которые установлены в ТТ и</w:t>
      </w:r>
      <w:r>
        <w:rPr>
          <w:sz w:val="24"/>
          <w:szCs w:val="24"/>
          <w:shd w:fill="FFFFFF" w:val="clear"/>
        </w:rPr>
        <w:t xml:space="preserve"> Приложениях 1-</w:t>
      </w:r>
      <w:r>
        <w:rPr>
          <w:color w:val="C9211E"/>
          <w:sz w:val="24"/>
          <w:szCs w:val="24"/>
          <w:shd w:fill="FFFFFF" w:val="clear"/>
        </w:rPr>
        <w:t>3</w:t>
      </w:r>
      <w:r>
        <w:rPr>
          <w:sz w:val="24"/>
          <w:szCs w:val="24"/>
          <w:shd w:fill="FFFFFF" w:val="clear"/>
        </w:rPr>
        <w:t xml:space="preserve"> к </w:t>
      </w:r>
      <w:r>
        <w:rPr>
          <w:sz w:val="24"/>
          <w:szCs w:val="24"/>
        </w:rPr>
        <w:t>ТТ. При этом должны указываться точные и не допускающие двусмысленного толкования показатели;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3.2. В соответствии с Федеральным Законом от 27.12.2002 г. № 184-ФЗ «О техническом регулировании», Постановлением Правительства РФ от 23.12.2021 №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№ 2467 и признании утратившими силу некоторых актов Правительства Российской Федерации" в составе заявки предоставить: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 w:before="0" w:after="113"/>
        <w:jc w:val="both"/>
        <w:rPr>
          <w:sz w:val="24"/>
          <w:szCs w:val="24"/>
        </w:rPr>
      </w:pPr>
      <w:r>
        <w:rPr>
          <w:sz w:val="24"/>
          <w:szCs w:val="24"/>
        </w:rPr>
        <w:t>3.3. Сертификат (свидетельство) об утверждении типа средств измерений на трансформаторы тока, в соответствии с Федеральным Законом от 26.06.2008 г. № 102-ФЗ «Об обеспечении единства измерений», применяемые в сфере государственного регулирования, должны иметь действующее «Свидетельство об утверждении типа».</w:t>
      </w:r>
    </w:p>
    <w:p>
      <w:pPr>
        <w:pStyle w:val="Normal"/>
        <w:spacing w:lineRule="auto" w:line="276" w:before="0" w:after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  </w:t>
      </w:r>
      <w:r>
        <w:rPr>
          <w:color w:val="000000"/>
          <w:sz w:val="24"/>
          <w:szCs w:val="24"/>
        </w:rPr>
        <w:t>В соответствие с Постановлением Правительства РФ от 23.12.2024г №1875 Участник должен предоставить документ подтверждающий страну происхождения товара и указать в коммерческом предложении (структура НМЦ) наименование реестра и номер реестровой записи.</w:t>
      </w:r>
    </w:p>
    <w:p>
      <w:pPr>
        <w:pStyle w:val="Heading2"/>
        <w:numPr>
          <w:ilvl w:val="0"/>
          <w:numId w:val="5"/>
        </w:numPr>
        <w:jc w:val="center"/>
        <w:rPr>
          <w:szCs w:val="24"/>
        </w:rPr>
      </w:pPr>
      <w:bookmarkStart w:id="48" w:name="_Toc236148262"/>
      <w:bookmarkStart w:id="49" w:name="_Toc166773435"/>
      <w:r>
        <w:rPr>
          <w:szCs w:val="24"/>
          <w:lang w:val="ru-RU"/>
        </w:rPr>
        <w:t>Требования к документации по ценообразованию на этапе закупки</w:t>
      </w:r>
      <w:bookmarkEnd w:id="48"/>
      <w:bookmarkEnd w:id="49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spacing w:before="0" w:after="170"/>
        <w:jc w:val="both"/>
        <w:rPr>
          <w:sz w:val="24"/>
          <w:szCs w:val="24"/>
        </w:rPr>
      </w:pPr>
      <w:r>
        <w:rPr>
          <w:sz w:val="24"/>
          <w:szCs w:val="24"/>
        </w:rPr>
        <w:t>4.2. Дополнительные документы по ценообразованию в состав заявки не включаются.</w:t>
      </w:r>
    </w:p>
    <w:p>
      <w:pPr>
        <w:pStyle w:val="Heading2"/>
        <w:numPr>
          <w:ilvl w:val="0"/>
          <w:numId w:val="5"/>
        </w:numPr>
        <w:spacing w:before="0" w:after="170"/>
        <w:jc w:val="center"/>
        <w:rPr>
          <w:szCs w:val="24"/>
        </w:rPr>
      </w:pPr>
      <w:bookmarkStart w:id="50" w:name="_Toc236148263"/>
      <w:bookmarkStart w:id="51" w:name="_Toc166773436"/>
      <w:r>
        <w:rPr>
          <w:szCs w:val="24"/>
          <w:lang w:val="ru-RU"/>
        </w:rPr>
        <w:t>Приложения</w:t>
      </w:r>
      <w:bookmarkEnd w:id="50"/>
      <w:bookmarkEnd w:id="51"/>
    </w:p>
    <w:p>
      <w:pPr>
        <w:pStyle w:val="Normal"/>
        <w:jc w:val="both"/>
        <w:rPr/>
      </w:pPr>
      <w:r>
        <w:rPr>
          <w:rFonts w:eastAsia="Calibri"/>
          <w:sz w:val="24"/>
          <w:szCs w:val="24"/>
        </w:rPr>
        <w:t xml:space="preserve">Приложение №1 - Опросный лист на </w:t>
      </w:r>
      <w:r>
        <w:rPr>
          <w:color w:val="000000"/>
          <w:sz w:val="24"/>
          <w:szCs w:val="24"/>
        </w:rPr>
        <w:t>Трансформатор тока 110кВ 600/5 А кл. точн. 0.2S/0.2/5PR|5PR/5PR/5PR       ТОГФ -110УХЛ1</w:t>
      </w:r>
    </w:p>
    <w:p>
      <w:pPr>
        <w:pStyle w:val="Normal"/>
        <w:widowControl w:val="false"/>
        <w:spacing w:before="0" w:after="120"/>
        <w:jc w:val="both"/>
        <w:rPr/>
      </w:pPr>
      <w:r>
        <w:rPr>
          <w:rFonts w:eastAsia="Calibri"/>
          <w:sz w:val="24"/>
          <w:szCs w:val="24"/>
        </w:rPr>
        <w:t xml:space="preserve">Приложение №2 - Опросный лист на </w:t>
      </w:r>
      <w:r>
        <w:rPr>
          <w:color w:val="000000"/>
          <w:sz w:val="24"/>
          <w:szCs w:val="24"/>
        </w:rPr>
        <w:t xml:space="preserve">Трансформатор тока встроенный 110кВ 600/5 А кл. точн. 0.5  20 ВА   1200/1 А кл точн 10PR 10  ВА      </w:t>
      </w:r>
    </w:p>
    <w:p>
      <w:pPr>
        <w:pStyle w:val="Normal"/>
        <w:widowControl w:val="false"/>
        <w:spacing w:before="0" w:after="120"/>
        <w:jc w:val="both"/>
        <w:rPr/>
      </w:pPr>
      <w:r>
        <w:rPr>
          <w:color w:val="000000"/>
          <w:sz w:val="24"/>
          <w:szCs w:val="24"/>
        </w:rPr>
        <w:t>ТВГ-УЭТМ-110У2</w:t>
      </w:r>
      <w:bookmarkStart w:id="52" w:name="_GoBack"/>
      <w:bookmarkEnd w:id="52"/>
    </w:p>
    <w:p>
      <w:pPr>
        <w:pStyle w:val="Normal"/>
        <w:widowControl w:val="false"/>
        <w:spacing w:before="0" w:after="120"/>
        <w:jc w:val="both"/>
        <w:rPr/>
      </w:pPr>
      <w:r>
        <w:rPr>
          <w:color w:val="000000"/>
          <w:sz w:val="24"/>
          <w:szCs w:val="24"/>
        </w:rPr>
        <w:t>Приложение№3- опросный лист на трансформатор ток</w:t>
      </w:r>
      <w:r>
        <w:rPr>
          <w:color w:val="000000"/>
          <w:sz w:val="24"/>
          <w:szCs w:val="24"/>
          <w:shd w:fill="auto" w:val="clear"/>
        </w:rPr>
        <w:t>а</w:t>
      </w:r>
      <w:r>
        <w:rPr>
          <w:rFonts w:eastAsia="Times New Roman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10кВ с литой изоляцией опорного типа 600/5 А    </w:t>
      </w:r>
    </w:p>
    <w:p>
      <w:pPr>
        <w:pStyle w:val="Normal"/>
        <w:widowControl w:val="false"/>
        <w:spacing w:before="0" w:after="120"/>
        <w:jc w:val="both"/>
        <w:rPr>
          <w:rFonts w:ascii="Times New Roman" w:hAnsi="Times New Roman" w:eastAsia="Times New Roman" w:cs="Times New Roman"/>
          <w:kern w:val="0"/>
          <w:highlight w:val="none"/>
          <w:shd w:fill="auto" w:val="clear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0,2S/10PR/10PR</w:t>
      </w:r>
    </w:p>
    <w:sectPr>
      <w:footerReference w:type="default" r:id="rId3"/>
      <w:footerReference w:type="first" r:id="rId4"/>
      <w:type w:val="nextPage"/>
      <w:pgSz w:orient="landscape" w:w="16838" w:h="11906"/>
      <w:pgMar w:left="992" w:right="539" w:gutter="0" w:header="0" w:top="1304" w:footer="397" w:bottom="92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Arial Narrow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 Narrow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246864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5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5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5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6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5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5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85" w:hanging="216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2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647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tabs>
          <w:tab w:val="num" w:pos="0"/>
        </w:tabs>
        <w:ind w:left="1418" w:hanging="284"/>
      </w:pPr>
      <w:rPr>
        <w:rFonts w:ascii="Arial Narrow" w:hAnsi="Arial Narrow" w:cs="Arial Narrow" w:hint="default"/>
        <w:sz w:val="22"/>
        <w:color w:val="auto"/>
      </w:rPr>
    </w:lvl>
    <w:lvl w:ilvl="1">
      <w:start w:val="1"/>
      <w:numFmt w:val="bullet"/>
      <w:lvlText w:val="▪"/>
      <w:lvlJc w:val="left"/>
      <w:pPr>
        <w:tabs>
          <w:tab w:val="num" w:pos="0"/>
        </w:tabs>
        <w:ind w:left="1701" w:hanging="283"/>
      </w:pPr>
      <w:rPr>
        <w:rFonts w:ascii="Arial Narrow" w:hAnsi="Arial Narrow" w:cs="Arial Narrow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11">
    <w:lvl w:ilvl="0">
      <w:start w:val="1"/>
      <w:numFmt w:val="decimal"/>
      <w:lvlText w:val="3.%1"/>
      <w:lvlJc w:val="left"/>
      <w:pPr>
        <w:tabs>
          <w:tab w:val="num" w:pos="1283"/>
        </w:tabs>
        <w:ind w:left="1283" w:hanging="432"/>
      </w:pPr>
      <w:rPr/>
    </w:lvl>
    <w:lvl w:ilvl="1">
      <w:start w:val="2"/>
      <w:numFmt w:val="decimal"/>
      <w:lvlText w:val="3.%2"/>
      <w:lvlJc w:val="left"/>
      <w:pPr>
        <w:tabs>
          <w:tab w:val="num" w:pos="1427"/>
        </w:tabs>
        <w:ind w:left="1427" w:hanging="576"/>
      </w:pPr>
      <w:rPr/>
    </w:lvl>
    <w:lvl w:ilvl="2">
      <w:start w:val="3"/>
      <w:numFmt w:val="decimal"/>
      <w:lvlText w:val="3.%3"/>
      <w:lvlJc w:val="left"/>
      <w:pPr>
        <w:tabs>
          <w:tab w:val="num" w:pos="1571"/>
        </w:tabs>
        <w:ind w:left="1571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uiPriority="9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uiPriority="11" w:qFormat="1"/>
    <w:lsdException w:name="Body Text Indent 3" w:qFormat="1"/>
    <w:lsdException w:name="Hyperlink" w:uiPriority="99"/>
    <w:lsdException w:name="Strong" w:uiPriority="22" w:qFormat="1"/>
    <w:lsdException w:name="Emphasis" w:uiPriority="20" w:qFormat="1"/>
    <w:lsdException w:name="E-mail Signature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558d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76353a"/>
    <w:pPr>
      <w:keepNext w:val="true"/>
      <w:jc w:val="center"/>
      <w:outlineLvl w:val="0"/>
    </w:pPr>
    <w:rPr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2d163a"/>
    <w:pPr>
      <w:keepNext w:val="true"/>
      <w:numPr>
        <w:ilvl w:val="0"/>
        <w:numId w:val="6"/>
      </w:numPr>
      <w:spacing w:before="120" w:after="120"/>
      <w:outlineLvl w:val="1"/>
    </w:pPr>
    <w:rPr>
      <w:b/>
      <w:bCs/>
      <w:iCs/>
      <w:sz w:val="24"/>
      <w:lang w:val="x-none" w:eastAsia="x-none"/>
    </w:rPr>
  </w:style>
  <w:style w:type="paragraph" w:styleId="Heading3">
    <w:name w:val="Heading 3"/>
    <w:basedOn w:val="Normal"/>
    <w:next w:val="Normal"/>
    <w:link w:val="3"/>
    <w:qFormat/>
    <w:rsid w:val="0076353a"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4"/>
    <w:qFormat/>
    <w:rsid w:val="0076353a"/>
    <w:pPr>
      <w:keepNext w:val="true"/>
      <w:spacing w:before="240" w:after="60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5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uiPriority w:val="9"/>
    <w:qFormat/>
    <w:rsid w:val="00d22f6d"/>
    <w:rPr>
      <w:b/>
      <w:sz w:val="24"/>
    </w:rPr>
  </w:style>
  <w:style w:type="character" w:styleId="2" w:customStyle="1">
    <w:name w:val="Заголовок 2 Знак"/>
    <w:qFormat/>
    <w:rsid w:val="002d163a"/>
    <w:rPr>
      <w:b/>
      <w:bCs/>
      <w:iCs/>
      <w:sz w:val="24"/>
      <w:szCs w:val="28"/>
      <w:lang w:val="x-none" w:eastAsia="x-none"/>
    </w:rPr>
  </w:style>
  <w:style w:type="character" w:styleId="3" w:customStyle="1">
    <w:name w:val="Заголовок 3 Знак"/>
    <w:uiPriority w:val="9"/>
    <w:qFormat/>
    <w:rsid w:val="00d22f6d"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sid w:val="00d22f6d"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Заголовок Знак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9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semiHidden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qFormat/>
    <w:rsid w:val="00411662"/>
    <w:rPr>
      <w:color w:val="808080"/>
    </w:rPr>
  </w:style>
  <w:style w:type="character" w:styleId="Style7" w:customStyle="1">
    <w:name w:val="Нижний колонтитул Знак"/>
    <w:basedOn w:val="DefaultParagraphFont"/>
    <w:qFormat/>
    <w:rsid w:val="007a204d"/>
    <w:rPr>
      <w:sz w:val="28"/>
      <w:szCs w:val="28"/>
    </w:rPr>
  </w:style>
  <w:style w:type="character" w:styleId="Style8" w:customStyle="1">
    <w:name w:val="Абзац списка Знак"/>
    <w:link w:val="ListParagraph"/>
    <w:uiPriority w:val="34"/>
    <w:qFormat/>
    <w:locked/>
    <w:rsid w:val="00d955be"/>
    <w:rPr>
      <w:rFonts w:eastAsia="Calibri"/>
      <w:sz w:val="24"/>
      <w:szCs w:val="24"/>
    </w:rPr>
  </w:style>
  <w:style w:type="character" w:styleId="31" w:customStyle="1">
    <w:name w:val="Основной текст с отступом 3 Знак"/>
    <w:link w:val="BodyTextIndent3"/>
    <w:qFormat/>
    <w:rsid w:val="00ae744d"/>
    <w:rPr>
      <w:sz w:val="16"/>
      <w:szCs w:val="16"/>
    </w:rPr>
  </w:style>
  <w:style w:type="character" w:styleId="Style9" w:customStyle="1">
    <w:name w:val="комментарий"/>
    <w:qFormat/>
    <w:rsid w:val="00ae744d"/>
    <w:rPr>
      <w:b/>
      <w:i/>
      <w:shd w:fill="FFFF99" w:val="clear"/>
    </w:rPr>
  </w:style>
  <w:style w:type="character" w:styleId="LucidaConsole" w:customStyle="1">
    <w:name w:val="Стиль Основной текст с отступом + Lucida Console Знак"/>
    <w:qFormat/>
    <w:rsid w:val="001e0262"/>
    <w:rPr>
      <w:rFonts w:ascii="Times New Roman" w:hAnsi="Times New Roman"/>
      <w:sz w:val="24"/>
      <w:szCs w:val="24"/>
      <w:lang w:val="ru-RU" w:eastAsia="ru-RU" w:bidi="ar-SA"/>
    </w:rPr>
  </w:style>
  <w:style w:type="character" w:styleId="13" w:customStyle="1">
    <w:name w:val="Просмотренная гиперссылка1"/>
    <w:qFormat/>
    <w:rsid w:val="001e0262"/>
    <w:rPr>
      <w:color w:val="800080"/>
      <w:u w:val="single"/>
    </w:rPr>
  </w:style>
  <w:style w:type="character" w:styleId="Style10" w:customStyle="1">
    <w:name w:val="Ввод осн.текста Знак"/>
    <w:link w:val="Style43"/>
    <w:qFormat/>
    <w:rsid w:val="001e0262"/>
    <w:rPr>
      <w:rFonts w:ascii="Times New Roman CYR" w:hAnsi="Times New Roman CYR"/>
      <w:sz w:val="28"/>
    </w:rPr>
  </w:style>
  <w:style w:type="character" w:styleId="Style11" w:customStyle="1">
    <w:name w:val="ЗАГОЛОВОК Знак"/>
    <w:link w:val="Style44"/>
    <w:qFormat/>
    <w:rsid w:val="001e0262"/>
    <w:rPr>
      <w:rFonts w:ascii="Arial" w:hAnsi="Arial"/>
      <w:b/>
      <w:smallCaps/>
      <w:sz w:val="28"/>
      <w:szCs w:val="28"/>
      <w:lang w:val="x-none" w:eastAsia="x-none"/>
    </w:rPr>
  </w:style>
  <w:style w:type="character" w:styleId="Style12" w:customStyle="1">
    <w:name w:val="ПОДЗАГОЛОВОК Знак"/>
    <w:link w:val="Style45"/>
    <w:qFormat/>
    <w:rsid w:val="001e0262"/>
    <w:rPr>
      <w:rFonts w:ascii="Arial" w:hAnsi="Arial"/>
      <w:b/>
      <w:sz w:val="22"/>
      <w:szCs w:val="28"/>
      <w:lang w:val="x-none" w:eastAsia="x-none"/>
    </w:rPr>
  </w:style>
  <w:style w:type="character" w:styleId="Style13" w:customStyle="1">
    <w:name w:val="МАРКЕРЫ Знак"/>
    <w:link w:val="Style46"/>
    <w:qFormat/>
    <w:rsid w:val="001e0262"/>
    <w:rPr>
      <w:rFonts w:ascii="Arial" w:hAnsi="Arial"/>
      <w:sz w:val="22"/>
      <w:szCs w:val="24"/>
      <w:lang w:val="x-none" w:eastAsia="x-none"/>
    </w:rPr>
  </w:style>
  <w:style w:type="character" w:styleId="Style14" w:customStyle="1">
    <w:name w:val="ТЕКСТ Знак"/>
    <w:link w:val="Style47"/>
    <w:qFormat/>
    <w:rsid w:val="001e0262"/>
    <w:rPr>
      <w:rFonts w:ascii="Arial" w:hAnsi="Arial"/>
      <w:sz w:val="22"/>
      <w:szCs w:val="24"/>
      <w:lang w:val="x-none" w:eastAsia="x-none"/>
    </w:rPr>
  </w:style>
  <w:style w:type="character" w:styleId="Style15" w:customStyle="1">
    <w:name w:val="Название Знак"/>
    <w:uiPriority w:val="10"/>
    <w:qFormat/>
    <w:rsid w:val="001e0262"/>
    <w:rPr>
      <w:rFonts w:ascii="Cambria" w:hAnsi="Cambria" w:eastAsia="Times New Roman" w:cs="Times New Roman"/>
      <w:spacing w:val="5"/>
      <w:sz w:val="52"/>
      <w:szCs w:val="52"/>
    </w:rPr>
  </w:style>
  <w:style w:type="character" w:styleId="Style16" w:customStyle="1">
    <w:name w:val="СПИСОК Знак"/>
    <w:basedOn w:val="Style13"/>
    <w:link w:val="Style48"/>
    <w:qFormat/>
    <w:rsid w:val="001e0262"/>
    <w:rPr>
      <w:rFonts w:ascii="Arial" w:hAnsi="Arial"/>
      <w:sz w:val="22"/>
      <w:szCs w:val="24"/>
      <w:lang w:val="x-none" w:eastAsia="x-none"/>
    </w:rPr>
  </w:style>
  <w:style w:type="character" w:styleId="Style17" w:customStyle="1">
    <w:name w:val="Основной текст_"/>
    <w:link w:val="110"/>
    <w:qFormat/>
    <w:rsid w:val="001e0262"/>
    <w:rPr>
      <w:sz w:val="27"/>
      <w:szCs w:val="27"/>
      <w:shd w:fill="FFFFFF" w:val="clear"/>
    </w:rPr>
  </w:style>
  <w:style w:type="character" w:styleId="Style18" w:customStyle="1">
    <w:name w:val="Основной текст с отступом Знак"/>
    <w:qFormat/>
    <w:rsid w:val="001e0262"/>
    <w:rPr>
      <w:sz w:val="24"/>
      <w:szCs w:val="24"/>
    </w:rPr>
  </w:style>
  <w:style w:type="character" w:styleId="41" w:customStyle="1">
    <w:name w:val="Т4.ТЕКСТ Знак"/>
    <w:link w:val="42"/>
    <w:qFormat/>
    <w:rsid w:val="001e0262"/>
    <w:rPr>
      <w:rFonts w:ascii="Arial Narrow" w:hAnsi="Arial Narrow"/>
      <w:color w:val="000000"/>
      <w:sz w:val="24"/>
      <w:szCs w:val="24"/>
    </w:rPr>
  </w:style>
  <w:style w:type="character" w:styleId="HTML" w:customStyle="1">
    <w:name w:val="Стандартный HTML Знак"/>
    <w:basedOn w:val="DefaultParagraphFont"/>
    <w:link w:val="HTMLPreformatted"/>
    <w:qFormat/>
    <w:rsid w:val="001e0262"/>
    <w:rPr>
      <w:rFonts w:ascii="Courier New" w:hAnsi="Courier New"/>
      <w:color w:val="000000"/>
      <w:lang w:val="x-none" w:eastAsia="x-none"/>
    </w:rPr>
  </w:style>
  <w:style w:type="character" w:styleId="Spelle" w:customStyle="1">
    <w:name w:val="spelle"/>
    <w:qFormat/>
    <w:rsid w:val="001e0262"/>
    <w:rPr/>
  </w:style>
  <w:style w:type="character" w:styleId="61" w:customStyle="1">
    <w:name w:val="Т6.МАРКЕРЫ Знак"/>
    <w:link w:val="62"/>
    <w:qFormat/>
    <w:rsid w:val="001e0262"/>
    <w:rPr>
      <w:rFonts w:ascii="Arial Narrow" w:hAnsi="Arial Narrow"/>
      <w:sz w:val="24"/>
      <w:szCs w:val="24"/>
    </w:rPr>
  </w:style>
  <w:style w:type="character" w:styleId="32" w:customStyle="1">
    <w:name w:val="Т3.РАЗДЕЛ Знак"/>
    <w:link w:val="36"/>
    <w:qFormat/>
    <w:rsid w:val="001e0262"/>
    <w:rPr>
      <w:rFonts w:ascii="Arial Narrow" w:hAnsi="Arial Narrow"/>
      <w:b/>
      <w:color w:val="000000"/>
      <w:sz w:val="24"/>
      <w:szCs w:val="24"/>
    </w:rPr>
  </w:style>
  <w:style w:type="character" w:styleId="81" w:customStyle="1">
    <w:name w:val="Т8.РАЗДЕЛИТЕЛЬ Знак"/>
    <w:link w:val="82"/>
    <w:qFormat/>
    <w:rsid w:val="001e0262"/>
    <w:rPr>
      <w:rFonts w:ascii="Arial Narrow" w:hAnsi="Arial Narrow"/>
      <w:color w:val="000000"/>
      <w:sz w:val="24"/>
      <w:szCs w:val="24"/>
      <w:lang w:val="x-none" w:eastAsia="x-none"/>
    </w:rPr>
  </w:style>
  <w:style w:type="character" w:styleId="22" w:customStyle="1">
    <w:name w:val="Т2.ПОДЗАГОЛОВОК Знак"/>
    <w:link w:val="27"/>
    <w:qFormat/>
    <w:rsid w:val="001e0262"/>
    <w:rPr>
      <w:rFonts w:ascii="Arial Narrow" w:hAnsi="Arial Narrow"/>
      <w:b/>
      <w:caps/>
      <w:sz w:val="24"/>
      <w:szCs w:val="28"/>
      <w:lang w:val="x-none" w:eastAsia="x-none"/>
    </w:rPr>
  </w:style>
  <w:style w:type="character" w:styleId="FontStyle27" w:customStyle="1">
    <w:name w:val="Font Style27"/>
    <w:uiPriority w:val="99"/>
    <w:qFormat/>
    <w:rsid w:val="001e0262"/>
    <w:rPr>
      <w:rFonts w:ascii="Times New Roman" w:hAnsi="Times New Roman" w:cs="Times New Roman"/>
      <w:sz w:val="22"/>
      <w:szCs w:val="22"/>
    </w:rPr>
  </w:style>
  <w:style w:type="character" w:styleId="Style19" w:customStyle="1">
    <w:name w:val="Текст примечания Знак"/>
    <w:link w:val="Annotationtext"/>
    <w:qFormat/>
    <w:rsid w:val="001e0262"/>
    <w:rPr/>
  </w:style>
  <w:style w:type="character" w:styleId="Style20" w:customStyle="1">
    <w:name w:val="Тема примечания Знак"/>
    <w:link w:val="Annotationsubject"/>
    <w:qFormat/>
    <w:rsid w:val="001e0262"/>
    <w:rPr>
      <w:b/>
      <w:bCs/>
    </w:rPr>
  </w:style>
  <w:style w:type="character" w:styleId="Style21" w:customStyle="1">
    <w:name w:val="Ариал Таблица Знак"/>
    <w:link w:val="Style50"/>
    <w:qFormat/>
    <w:rsid w:val="001e0262"/>
    <w:rPr>
      <w:rFonts w:ascii="Arial" w:hAnsi="Arial"/>
      <w:sz w:val="24"/>
      <w:lang w:eastAsia="ar-SA"/>
    </w:rPr>
  </w:style>
  <w:style w:type="character" w:styleId="CharStyle29" w:customStyle="1">
    <w:name w:val="Char Style 29"/>
    <w:qFormat/>
    <w:rsid w:val="00130f7b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styleId="CharStyle30" w:customStyle="1">
    <w:name w:val="Char Style 30"/>
    <w:qFormat/>
    <w:rsid w:val="00130f7b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50"/>
      <w:sz w:val="15"/>
      <w:szCs w:val="15"/>
      <w:u w:val="none"/>
      <w:lang w:val="en-US" w:eastAsia="en-US" w:bidi="en-US"/>
    </w:rPr>
  </w:style>
  <w:style w:type="character" w:styleId="CharStyle20" w:customStyle="1">
    <w:name w:val="Char Style 20"/>
    <w:link w:val="Style191"/>
    <w:qFormat/>
    <w:rsid w:val="00130f7b"/>
    <w:rPr>
      <w:sz w:val="22"/>
      <w:szCs w:val="22"/>
      <w:shd w:fill="FFFFFF" w:val="clear"/>
    </w:rPr>
  </w:style>
  <w:style w:type="character" w:styleId="CharStyle31" w:customStyle="1">
    <w:name w:val="Char Style 31"/>
    <w:qFormat/>
    <w:rsid w:val="00130f7b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styleId="Style22" w:customStyle="1">
    <w:name w:val="Ссылка указателя"/>
    <w:qFormat/>
    <w:rPr/>
  </w:style>
  <w:style w:type="character" w:styleId="Hyperlink">
    <w:name w:val="Hyperlink"/>
    <w:basedOn w:val="DefaultParagraphFont"/>
    <w:uiPriority w:val="99"/>
    <w:unhideWhenUsed/>
    <w:rsid w:val="004a36ac"/>
    <w:rPr>
      <w:color w:val="0563C1" w:themeColor="hyperlink"/>
      <w:u w:val="single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14" w:customStyle="1">
    <w:name w:val="Заголовок1"/>
    <w:next w:val="BodyText"/>
    <w:qFormat/>
    <w:rsid w:val="001e0262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22"/>
      <w:szCs w:val="20"/>
      <w:lang w:val="ru-RU" w:eastAsia="ru-RU" w:bidi="ar-SA"/>
    </w:rPr>
  </w:style>
  <w:style w:type="paragraph" w:styleId="Style25" w:customStyle="1">
    <w:name w:val="Название раздела инструкции"/>
    <w:basedOn w:val="Normal"/>
    <w:autoRedefine/>
    <w:qFormat/>
    <w:rsid w:val="00a70de4"/>
    <w:pPr>
      <w:numPr>
        <w:ilvl w:val="0"/>
        <w:numId w:val="4"/>
      </w:numPr>
      <w:jc w:val="center"/>
    </w:pPr>
    <w:rPr>
      <w:b/>
    </w:rPr>
  </w:style>
  <w:style w:type="paragraph" w:styleId="Style26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7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semiHidden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Style28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link w:val="Style18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7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1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9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6c2f3f"/>
    <w:pPr/>
    <w:rPr/>
  </w:style>
  <w:style w:type="paragraph" w:styleId="TOC3">
    <w:name w:val="TOC 3"/>
    <w:basedOn w:val="Normal"/>
    <w:next w:val="Normal"/>
    <w:autoRedefine/>
    <w:semiHidden/>
    <w:rsid w:val="006c2f3f"/>
    <w:pPr>
      <w:ind w:left="560" w:hanging="0"/>
    </w:pPr>
    <w:rPr/>
  </w:style>
  <w:style w:type="paragraph" w:styleId="Style30" w:customStyle="1">
    <w:name w:val="Раздел регламента"/>
    <w:basedOn w:val="Normal"/>
    <w:qFormat/>
    <w:rsid w:val="00e228fa"/>
    <w:pPr/>
    <w:rPr/>
  </w:style>
  <w:style w:type="paragraph" w:styleId="Style31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e228fa"/>
    <w:pPr>
      <w:ind w:left="280" w:hanging="0"/>
    </w:pPr>
    <w:rPr/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0"/>
    <w:qFormat/>
    <w:rsid w:val="00b714b0"/>
    <w:pPr/>
    <w:rPr>
      <w:b/>
      <w:bCs/>
    </w:rPr>
  </w:style>
  <w:style w:type="paragraph" w:styleId="NormalWeb">
    <w:name w:val="Normal (Web)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/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/>
  </w:style>
  <w:style w:type="paragraph" w:styleId="TOC4">
    <w:name w:val="TOC 4"/>
    <w:basedOn w:val="Normal"/>
    <w:next w:val="Normal"/>
    <w:autoRedefine/>
    <w:semiHidden/>
    <w:rsid w:val="00f57628"/>
    <w:pPr>
      <w:ind w:left="840" w:hanging="0"/>
    </w:pPr>
    <w:rPr/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2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" w:customStyle="1">
    <w:name w:val="caption1111"/>
    <w:basedOn w:val="Normal"/>
    <w:next w:val="Normal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8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4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5" w:customStyle="1">
    <w:name w:val="Таблица"/>
    <w:basedOn w:val="Normal"/>
    <w:qFormat/>
    <w:rsid w:val="001429cc"/>
    <w:pPr/>
    <w:rPr>
      <w:sz w:val="20"/>
      <w:szCs w:val="20"/>
    </w:rPr>
  </w:style>
  <w:style w:type="paragraph" w:styleId="Formattext" w:customStyle="1">
    <w:name w:val="formattext"/>
    <w:basedOn w:val="Normal"/>
    <w:qFormat/>
    <w:rsid w:val="00e86b86"/>
    <w:pPr>
      <w:spacing w:beforeAutospacing="1" w:afterAutospacing="1"/>
    </w:pPr>
    <w:rPr>
      <w:sz w:val="24"/>
      <w:szCs w:val="24"/>
    </w:rPr>
  </w:style>
  <w:style w:type="paragraph" w:styleId="Style36" w:customStyle="1">
    <w:name w:val="Обычный с отступом по ширине"/>
    <w:basedOn w:val="Normal"/>
    <w:qFormat/>
    <w:rsid w:val="001e0262"/>
    <w:pPr>
      <w:ind w:firstLine="709"/>
      <w:jc w:val="both"/>
    </w:pPr>
    <w:rPr>
      <w:rFonts w:ascii="Arial" w:hAnsi="Arial"/>
      <w:sz w:val="20"/>
      <w:szCs w:val="20"/>
    </w:rPr>
  </w:style>
  <w:style w:type="paragraph" w:styleId="Style37" w:customStyle="1">
    <w:name w:val="Обычный без отступа по центру"/>
    <w:basedOn w:val="Normal"/>
    <w:qFormat/>
    <w:rsid w:val="001e0262"/>
    <w:pPr>
      <w:jc w:val="center"/>
    </w:pPr>
    <w:rPr>
      <w:rFonts w:ascii="Arial" w:hAnsi="Arial"/>
      <w:bCs/>
      <w:sz w:val="20"/>
      <w:szCs w:val="36"/>
    </w:rPr>
  </w:style>
  <w:style w:type="paragraph" w:styleId="Style38" w:customStyle="1">
    <w:name w:val="Обычный с большим отступом по ширине"/>
    <w:basedOn w:val="Style36"/>
    <w:qFormat/>
    <w:rsid w:val="001e0262"/>
    <w:pPr>
      <w:ind w:left="851" w:firstLine="709"/>
    </w:pPr>
    <w:rPr/>
  </w:style>
  <w:style w:type="paragraph" w:styleId="Style39" w:customStyle="1">
    <w:name w:val="Обычный без отступа по ширине"/>
    <w:basedOn w:val="Normal"/>
    <w:qFormat/>
    <w:rsid w:val="001e0262"/>
    <w:pPr>
      <w:jc w:val="both"/>
    </w:pPr>
    <w:rPr>
      <w:rFonts w:ascii="Arial" w:hAnsi="Arial"/>
      <w:sz w:val="20"/>
      <w:szCs w:val="20"/>
    </w:rPr>
  </w:style>
  <w:style w:type="paragraph" w:styleId="Style40" w:customStyle="1">
    <w:name w:val="Обычный курсив"/>
    <w:basedOn w:val="Normal"/>
    <w:qFormat/>
    <w:rsid w:val="001e0262"/>
    <w:pPr>
      <w:ind w:left="567" w:firstLine="709"/>
    </w:pPr>
    <w:rPr>
      <w:rFonts w:ascii="Arial" w:hAnsi="Arial"/>
      <w:i/>
      <w:iCs/>
      <w:sz w:val="20"/>
      <w:szCs w:val="32"/>
    </w:rPr>
  </w:style>
  <w:style w:type="paragraph" w:styleId="17" w:customStyle="1">
    <w:name w:val="Обычный1"/>
    <w:qFormat/>
    <w:rsid w:val="001e02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OC6">
    <w:name w:val="TOC 6"/>
    <w:basedOn w:val="Normal"/>
    <w:next w:val="Normal"/>
    <w:autoRedefine/>
    <w:rsid w:val="001e0262"/>
    <w:pPr>
      <w:ind w:left="1200" w:hanging="0"/>
    </w:pPr>
    <w:rPr>
      <w:sz w:val="20"/>
      <w:szCs w:val="21"/>
    </w:rPr>
  </w:style>
  <w:style w:type="paragraph" w:styleId="TOC7">
    <w:name w:val="TOC 7"/>
    <w:basedOn w:val="Normal"/>
    <w:next w:val="Normal"/>
    <w:autoRedefine/>
    <w:rsid w:val="001e0262"/>
    <w:pPr>
      <w:tabs>
        <w:tab w:val="clear" w:pos="708"/>
        <w:tab w:val="right" w:pos="10507" w:leader="dot"/>
      </w:tabs>
      <w:ind w:left="1440" w:hanging="0"/>
    </w:pPr>
    <w:rPr>
      <w:sz w:val="20"/>
      <w:szCs w:val="21"/>
    </w:rPr>
  </w:style>
  <w:style w:type="paragraph" w:styleId="TOC8">
    <w:name w:val="TOC 8"/>
    <w:basedOn w:val="Normal"/>
    <w:next w:val="Normal"/>
    <w:autoRedefine/>
    <w:rsid w:val="001e0262"/>
    <w:pPr>
      <w:ind w:left="1680" w:hanging="0"/>
    </w:pPr>
    <w:rPr>
      <w:sz w:val="20"/>
      <w:szCs w:val="21"/>
    </w:rPr>
  </w:style>
  <w:style w:type="paragraph" w:styleId="Style41" w:customStyle="1">
    <w:name w:val="Обычный по центру"/>
    <w:basedOn w:val="Normal"/>
    <w:qFormat/>
    <w:rsid w:val="001e0262"/>
    <w:pPr>
      <w:jc w:val="center"/>
    </w:pPr>
    <w:rPr>
      <w:rFonts w:ascii="Arial" w:hAnsi="Arial"/>
      <w:sz w:val="20"/>
      <w:szCs w:val="20"/>
    </w:rPr>
  </w:style>
  <w:style w:type="paragraph" w:styleId="Iaeiaiiaaieaoeooea" w:customStyle="1">
    <w:name w:val="Iaeiaiiaaiea oeooea"/>
    <w:basedOn w:val="Normal"/>
    <w:qFormat/>
    <w:rsid w:val="001e0262"/>
    <w:pPr>
      <w:spacing w:before="0" w:after="120"/>
      <w:jc w:val="center"/>
    </w:pPr>
    <w:rPr>
      <w:rFonts w:ascii="Times New Roman CYR" w:hAnsi="Times New Roman CYR"/>
      <w:b/>
      <w:kern w:val="2"/>
      <w:sz w:val="36"/>
      <w:szCs w:val="20"/>
    </w:rPr>
  </w:style>
  <w:style w:type="paragraph" w:styleId="Style42" w:customStyle="1">
    <w:name w:val="Нормальный"/>
    <w:qFormat/>
    <w:rsid w:val="001e0262"/>
    <w:pPr>
      <w:widowControl/>
      <w:suppressAutoHyphens w:val="true"/>
      <w:bidi w:val="0"/>
      <w:spacing w:before="0" w:after="120"/>
      <w:jc w:val="left"/>
    </w:pPr>
    <w:rPr>
      <w:rFonts w:ascii="Times New Roman CYR" w:hAnsi="Times New Roman CYR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43" w:customStyle="1">
    <w:name w:val="Ввод осн.текста"/>
    <w:basedOn w:val="Normal"/>
    <w:link w:val="Style10"/>
    <w:qFormat/>
    <w:rsid w:val="001e0262"/>
    <w:pPr>
      <w:spacing w:before="0" w:after="120"/>
      <w:ind w:firstLine="709"/>
      <w:jc w:val="both"/>
    </w:pPr>
    <w:rPr>
      <w:rFonts w:ascii="Times New Roman CYR" w:hAnsi="Times New Roman CYR"/>
      <w:szCs w:val="20"/>
    </w:rPr>
  </w:style>
  <w:style w:type="paragraph" w:styleId="Web" w:customStyle="1">
    <w:name w:val="Обычный (Web)"/>
    <w:basedOn w:val="Normal"/>
    <w:qFormat/>
    <w:rsid w:val="001e0262"/>
    <w:pPr>
      <w:spacing w:before="100" w:after="100"/>
    </w:pPr>
    <w:rPr>
      <w:sz w:val="20"/>
      <w:szCs w:val="20"/>
    </w:rPr>
  </w:style>
  <w:style w:type="paragraph" w:styleId="ListBullet41" w:customStyle="1">
    <w:name w:val="List Bullet 41"/>
    <w:basedOn w:val="Normal"/>
    <w:qFormat/>
    <w:rsid w:val="001e0262"/>
    <w:pPr>
      <w:spacing w:before="0" w:after="60"/>
      <w:ind w:firstLine="709"/>
      <w:jc w:val="both"/>
    </w:pPr>
    <w:rPr>
      <w:rFonts w:ascii="Times New Roman CYR" w:hAnsi="Times New Roman CYR"/>
      <w:szCs w:val="20"/>
    </w:rPr>
  </w:style>
  <w:style w:type="paragraph" w:styleId="18" w:customStyle="1">
    <w:name w:val="Цитата1"/>
    <w:basedOn w:val="Normal"/>
    <w:qFormat/>
    <w:rsid w:val="001e0262"/>
    <w:pPr>
      <w:tabs>
        <w:tab w:val="clear" w:pos="708"/>
        <w:tab w:val="left" w:pos="3420" w:leader="none"/>
      </w:tabs>
      <w:ind w:left="900" w:right="-206" w:firstLine="720"/>
      <w:jc w:val="both"/>
    </w:pPr>
    <w:rPr>
      <w:rFonts w:ascii="Arial" w:hAnsi="Arial"/>
      <w:sz w:val="20"/>
      <w:szCs w:val="20"/>
    </w:rPr>
  </w:style>
  <w:style w:type="paragraph" w:styleId="211" w:customStyle="1">
    <w:name w:val="Основной текст 21"/>
    <w:basedOn w:val="Normal"/>
    <w:qFormat/>
    <w:rsid w:val="001e0262"/>
    <w:pPr>
      <w:ind w:left="1620" w:hanging="0"/>
    </w:pPr>
    <w:rPr>
      <w:rFonts w:ascii="Arial" w:hAnsi="Arial"/>
      <w:b/>
      <w:sz w:val="20"/>
      <w:szCs w:val="20"/>
    </w:rPr>
  </w:style>
  <w:style w:type="paragraph" w:styleId="212" w:customStyle="1">
    <w:name w:val="Основной текст с отступом 21"/>
    <w:basedOn w:val="Normal"/>
    <w:qFormat/>
    <w:rsid w:val="001e0262"/>
    <w:pPr>
      <w:widowControl w:val="false"/>
      <w:ind w:left="709" w:firstLine="709"/>
      <w:jc w:val="both"/>
    </w:pPr>
    <w:rPr>
      <w:rFonts w:ascii="Arial" w:hAnsi="Arial"/>
      <w:sz w:val="22"/>
      <w:szCs w:val="20"/>
    </w:rPr>
  </w:style>
  <w:style w:type="paragraph" w:styleId="Aaiainioaenoa" w:customStyle="1">
    <w:name w:val="Aaia ini.oaenoa"/>
    <w:basedOn w:val="Normal"/>
    <w:qFormat/>
    <w:rsid w:val="001e0262"/>
    <w:pPr>
      <w:spacing w:before="0" w:after="120"/>
      <w:ind w:firstLine="709"/>
      <w:jc w:val="both"/>
    </w:pPr>
    <w:rPr>
      <w:szCs w:val="20"/>
    </w:rPr>
  </w:style>
  <w:style w:type="paragraph" w:styleId="Style44" w:customStyle="1">
    <w:name w:val="ЗАГОЛОВОК"/>
    <w:basedOn w:val="Normal"/>
    <w:link w:val="Style11"/>
    <w:qFormat/>
    <w:rsid w:val="001e0262"/>
    <w:pPr>
      <w:spacing w:before="0" w:after="120"/>
      <w:ind w:left="567" w:hanging="0"/>
    </w:pPr>
    <w:rPr>
      <w:rFonts w:ascii="Arial" w:hAnsi="Arial"/>
      <w:b/>
      <w:smallCaps/>
      <w:lang w:val="x-none" w:eastAsia="x-none"/>
    </w:rPr>
  </w:style>
  <w:style w:type="paragraph" w:styleId="Style45" w:customStyle="1">
    <w:name w:val="ПОДЗАГОЛОВОК"/>
    <w:basedOn w:val="Normal"/>
    <w:link w:val="Style12"/>
    <w:qFormat/>
    <w:rsid w:val="001e0262"/>
    <w:pPr>
      <w:spacing w:before="240" w:after="120"/>
      <w:ind w:left="851" w:hanging="0"/>
    </w:pPr>
    <w:rPr>
      <w:rFonts w:ascii="Arial" w:hAnsi="Arial"/>
      <w:b/>
      <w:sz w:val="22"/>
      <w:lang w:val="x-none" w:eastAsia="x-none"/>
    </w:rPr>
  </w:style>
  <w:style w:type="paragraph" w:styleId="Style46" w:customStyle="1">
    <w:name w:val="МАРКЕРЫ"/>
    <w:basedOn w:val="Normal"/>
    <w:link w:val="Style13"/>
    <w:qFormat/>
    <w:rsid w:val="001e0262"/>
    <w:pPr>
      <w:numPr>
        <w:ilvl w:val="0"/>
        <w:numId w:val="8"/>
      </w:numPr>
      <w:ind w:left="1378" w:hanging="357"/>
    </w:pPr>
    <w:rPr>
      <w:rFonts w:ascii="Arial" w:hAnsi="Arial"/>
      <w:sz w:val="22"/>
      <w:szCs w:val="24"/>
      <w:lang w:val="x-none" w:eastAsia="x-none"/>
    </w:rPr>
  </w:style>
  <w:style w:type="paragraph" w:styleId="Style47" w:customStyle="1">
    <w:name w:val="ТЕКСТ"/>
    <w:basedOn w:val="Normal"/>
    <w:link w:val="Style14"/>
    <w:qFormat/>
    <w:rsid w:val="001e0262"/>
    <w:pPr>
      <w:tabs>
        <w:tab w:val="clear" w:pos="708"/>
        <w:tab w:val="left" w:pos="1418" w:leader="none"/>
      </w:tabs>
      <w:ind w:left="851" w:hanging="0"/>
      <w:jc w:val="both"/>
    </w:pPr>
    <w:rPr>
      <w:rFonts w:ascii="Arial" w:hAnsi="Arial"/>
      <w:sz w:val="22"/>
      <w:szCs w:val="24"/>
      <w:lang w:val="x-none" w:eastAsia="x-none"/>
    </w:rPr>
  </w:style>
  <w:style w:type="paragraph" w:styleId="Style48" w:customStyle="1">
    <w:name w:val="СПИСОК"/>
    <w:basedOn w:val="Style46"/>
    <w:link w:val="Style16"/>
    <w:qFormat/>
    <w:rsid w:val="001e0262"/>
    <w:pPr>
      <w:numPr>
        <w:ilvl w:val="0"/>
        <w:numId w:val="9"/>
      </w:numPr>
      <w:ind w:left="1378" w:hanging="357"/>
    </w:pPr>
    <w:rPr/>
  </w:style>
  <w:style w:type="paragraph" w:styleId="19" w:customStyle="1">
    <w:name w:val="Знак Знак Знак1 Знак Знак Знак Знак Знак Знак Знак"/>
    <w:basedOn w:val="Normal"/>
    <w:qFormat/>
    <w:rsid w:val="00277632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0" w:customStyle="1">
    <w:name w:val="Основной текст1"/>
    <w:basedOn w:val="Normal"/>
    <w:link w:val="Style17"/>
    <w:qFormat/>
    <w:rsid w:val="001e0262"/>
    <w:pPr>
      <w:shd w:val="clear" w:color="auto" w:fill="FFFFFF"/>
      <w:spacing w:lineRule="atLeast" w:line="0" w:before="0" w:after="120"/>
      <w:ind w:hanging="600"/>
      <w:jc w:val="both"/>
    </w:pPr>
    <w:rPr>
      <w:sz w:val="27"/>
      <w:szCs w:val="27"/>
    </w:rPr>
  </w:style>
  <w:style w:type="paragraph" w:styleId="42" w:customStyle="1">
    <w:name w:val="Т4.ТЕКСТ"/>
    <w:basedOn w:val="Normal"/>
    <w:link w:val="41"/>
    <w:qFormat/>
    <w:rsid w:val="001e0262"/>
    <w:pPr>
      <w:tabs>
        <w:tab w:val="clear" w:pos="708"/>
        <w:tab w:val="left" w:pos="1134" w:leader="none"/>
      </w:tabs>
      <w:spacing w:lineRule="auto" w:line="288"/>
      <w:ind w:left="680" w:firstLine="454"/>
      <w:jc w:val="both"/>
    </w:pPr>
    <w:rPr>
      <w:rFonts w:ascii="Arial Narrow" w:hAnsi="Arial Narrow"/>
      <w:color w:val="000000"/>
      <w:sz w:val="24"/>
      <w:szCs w:val="24"/>
    </w:rPr>
  </w:style>
  <w:style w:type="paragraph" w:styleId="HTMLPreformatted">
    <w:name w:val="HTML Preformatted"/>
    <w:basedOn w:val="Normal"/>
    <w:link w:val="HTML"/>
    <w:qFormat/>
    <w:rsid w:val="001e026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paragraph" w:styleId="62" w:customStyle="1">
    <w:name w:val="Т6.МАРКЕРЫ"/>
    <w:link w:val="61"/>
    <w:qFormat/>
    <w:rsid w:val="001e0262"/>
    <w:pPr>
      <w:widowControl/>
      <w:numPr>
        <w:ilvl w:val="0"/>
        <w:numId w:val="10"/>
      </w:numPr>
      <w:suppressAutoHyphens w:val="true"/>
      <w:bidi w:val="0"/>
      <w:spacing w:lineRule="auto" w:line="288" w:before="0" w:after="0"/>
      <w:jc w:val="both"/>
    </w:pPr>
    <w:rPr>
      <w:rFonts w:ascii="Arial Narrow" w:hAnsi="Arial Narrow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36" w:customStyle="1">
    <w:name w:val="Т3.РАЗДЕЛ"/>
    <w:link w:val="32"/>
    <w:qFormat/>
    <w:rsid w:val="001e0262"/>
    <w:pPr>
      <w:widowControl/>
      <w:suppressAutoHyphens w:val="true"/>
      <w:bidi w:val="0"/>
      <w:spacing w:lineRule="auto" w:line="288" w:before="40" w:after="40"/>
      <w:ind w:left="680" w:firstLine="454"/>
      <w:jc w:val="left"/>
    </w:pPr>
    <w:rPr>
      <w:rFonts w:ascii="Arial Narrow" w:hAnsi="Arial Narrow" w:eastAsia="Times New Roman" w:cs="Times New Roman"/>
      <w:b/>
      <w:color w:val="000000"/>
      <w:kern w:val="0"/>
      <w:sz w:val="24"/>
      <w:szCs w:val="24"/>
      <w:lang w:val="ru-RU" w:eastAsia="ru-RU" w:bidi="ar-SA"/>
    </w:rPr>
  </w:style>
  <w:style w:type="paragraph" w:styleId="82" w:customStyle="1">
    <w:name w:val="Т8.РАЗДЕЛИТЕЛЬ"/>
    <w:basedOn w:val="42"/>
    <w:link w:val="81"/>
    <w:qFormat/>
    <w:rsid w:val="001e0262"/>
    <w:pPr>
      <w:spacing w:before="120" w:after="120"/>
    </w:pPr>
    <w:rPr>
      <w:lang w:val="x-none" w:eastAsia="x-none"/>
    </w:rPr>
  </w:style>
  <w:style w:type="paragraph" w:styleId="27" w:customStyle="1">
    <w:name w:val="Т2.ПОДЗАГОЛОВОК"/>
    <w:basedOn w:val="Normal"/>
    <w:link w:val="22"/>
    <w:qFormat/>
    <w:rsid w:val="001e0262"/>
    <w:pPr>
      <w:spacing w:lineRule="auto" w:line="288" w:before="200" w:after="120"/>
      <w:ind w:left="680" w:hanging="0"/>
      <w:jc w:val="both"/>
      <w:outlineLvl w:val="1"/>
    </w:pPr>
    <w:rPr>
      <w:rFonts w:ascii="Arial Narrow" w:hAnsi="Arial Narrow"/>
      <w:b/>
      <w:caps/>
      <w:sz w:val="24"/>
      <w:lang w:val="x-none" w:eastAsia="x-none"/>
    </w:rPr>
  </w:style>
  <w:style w:type="paragraph" w:styleId="111" w:customStyle="1">
    <w:name w:val="Заголовок 1 уровня Титул."/>
    <w:basedOn w:val="Normal"/>
    <w:semiHidden/>
    <w:qFormat/>
    <w:rsid w:val="001e0262"/>
    <w:pPr>
      <w:spacing w:before="240" w:after="240"/>
      <w:jc w:val="center"/>
    </w:pPr>
    <w:rPr>
      <w:b/>
    </w:rPr>
  </w:style>
  <w:style w:type="paragraph" w:styleId="Style49" w:customStyle="1">
    <w:name w:val="ЗаголовокТаблицы"/>
    <w:basedOn w:val="Normal"/>
    <w:qFormat/>
    <w:rsid w:val="001e0262"/>
    <w:pPr>
      <w:keepNext w:val="true"/>
      <w:widowControl w:val="false"/>
      <w:spacing w:before="0" w:after="120"/>
      <w:jc w:val="center"/>
    </w:pPr>
    <w:rPr>
      <w:b/>
      <w:bCs/>
      <w:sz w:val="22"/>
      <w:szCs w:val="24"/>
    </w:rPr>
  </w:style>
  <w:style w:type="paragraph" w:styleId="Style50" w:customStyle="1">
    <w:name w:val="Ариал Таблица"/>
    <w:basedOn w:val="Normal"/>
    <w:link w:val="Style21"/>
    <w:qFormat/>
    <w:rsid w:val="001e0262"/>
    <w:pPr>
      <w:jc w:val="both"/>
    </w:pPr>
    <w:rPr>
      <w:rFonts w:ascii="Arial" w:hAnsi="Arial"/>
      <w:sz w:val="24"/>
      <w:szCs w:val="20"/>
      <w:lang w:eastAsia="ar-SA"/>
    </w:rPr>
  </w:style>
  <w:style w:type="paragraph" w:styleId="TableParagraph" w:customStyle="1">
    <w:name w:val="Table Paragraph"/>
    <w:basedOn w:val="Normal"/>
    <w:uiPriority w:val="1"/>
    <w:qFormat/>
    <w:rsid w:val="001e0262"/>
    <w:pPr>
      <w:widowControl w:val="false"/>
    </w:pPr>
    <w:rPr>
      <w:sz w:val="24"/>
      <w:szCs w:val="24"/>
    </w:rPr>
  </w:style>
  <w:style w:type="paragraph" w:styleId="Style51" w:customStyle="1">
    <w:name w:val="нум список"/>
    <w:basedOn w:val="Normal"/>
    <w:qFormat/>
    <w:rsid w:val="001e0262"/>
    <w:pPr>
      <w:numPr>
        <w:ilvl w:val="0"/>
        <w:numId w:val="11"/>
      </w:numPr>
      <w:tabs>
        <w:tab w:val="clear" w:pos="708"/>
        <w:tab w:val="left" w:pos="1418" w:leader="none"/>
        <w:tab w:val="right" w:pos="9072" w:leader="none"/>
      </w:tabs>
      <w:spacing w:before="0" w:after="120"/>
      <w:ind w:left="0" w:firstLine="851"/>
    </w:pPr>
    <w:rPr>
      <w:sz w:val="24"/>
      <w:szCs w:val="20"/>
    </w:rPr>
  </w:style>
  <w:style w:type="paragraph" w:styleId="Default" w:customStyle="1">
    <w:name w:val="Default"/>
    <w:qFormat/>
    <w:rsid w:val="001e02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191" w:customStyle="1">
    <w:name w:val="Style 19"/>
    <w:basedOn w:val="Normal"/>
    <w:link w:val="CharStyle20"/>
    <w:qFormat/>
    <w:rsid w:val="00130f7b"/>
    <w:pPr>
      <w:widowControl w:val="false"/>
      <w:shd w:val="clear" w:color="auto" w:fill="FFFFFF"/>
      <w:spacing w:lineRule="atLeast" w:line="0" w:before="60" w:after="0"/>
    </w:pPr>
    <w:rPr>
      <w:sz w:val="22"/>
      <w:szCs w:val="22"/>
    </w:rPr>
  </w:style>
  <w:style w:type="paragraph" w:styleId="Style52" w:customStyle="1">
    <w:name w:val="Содержимое врезки"/>
    <w:basedOn w:val="Normal"/>
    <w:qFormat/>
    <w:pPr/>
    <w:rPr/>
  </w:style>
  <w:style w:type="paragraph" w:styleId="Style5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4" w:customStyle="1">
    <w:name w:val="Заголовок таблицы"/>
    <w:basedOn w:val="Style5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63" w:customStyle="1">
    <w:name w:val="Т6.МАРКЕРОВАННЫЙ СПИСОК"/>
    <w:uiPriority w:val="99"/>
    <w:qFormat/>
    <w:rsid w:val="001e0262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9">
    <w:name w:val="Table Grid"/>
    <w:basedOn w:val="a7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afffffa">
    <w:name w:val="Вектор.Таблица.Стиль"/>
    <w:basedOn w:val="a7"/>
    <w:rsid w:val="001e02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  <w:tblStylePr w:type="firstRow">
      <w:pPr>
        <w:jc w:val="center"/>
      </w:pPr>
      <w:rPr>
        <w:sz w:val="24"/>
      </w:rPr>
      <w:tblPr/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il"/>
          <w:insideV w:val="single" w:color="auto" w:sz="4" w:space="0"/>
          <w:tl2br w:val="nil"/>
          <w:tr2bl w:val="nil"/>
        </w:tcBorders>
      </w:tcPr>
    </w:tblStylePr>
    <w:tblStylePr w:type="firstCol">
      <w:pPr>
        <w:jc w:val="center"/>
      </w:pPr>
      <w:rPr>
        <w:sz w:val="24"/>
      </w:rPr>
      <w:tblPr/>
    </w:tblStylePr>
    <w:tblStylePr w:type="nwCell">
      <w:pPr>
        <w:jc w:val="center"/>
      </w:pPr>
      <w:tblPr/>
    </w:tblStylePr>
  </w:style>
  <w:style w:type="table" w:styleId="-1">
    <w:name w:val="Table Web 1"/>
    <w:basedOn w:val="a7"/>
    <w:rsid w:val="001e0262"/>
    <w:tblPr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customStyle="1" w:styleId="3a">
    <w:name w:val="Сетка таблицы3"/>
    <w:basedOn w:val="a7"/>
    <w:uiPriority w:val="39"/>
    <w:rsid w:val="00467fc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159EB-DD61-4E26-9AC1-C82FBF50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Application>AlterOffice/3.4.0.9$Linux_X86_64 LibreOffice_project/b8daf9e823b1a5463a2f48435ddc2e8696e7d4fc</Application>
  <AppVersion>15.0000</AppVersion>
  <Pages>10</Pages>
  <Words>1416</Words>
  <Characters>9371</Characters>
  <CharactersWithSpaces>10588</CharactersWithSpaces>
  <Paragraphs>282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2026-07-30T03:29:00Z</dcterms:created>
  <dc:creator>ErmolaevKA</dc:creator>
  <dc:description/>
  <dc:language>ru-RU</dc:language>
  <cp:lastModifiedBy>fominpp</cp:lastModifiedBy>
  <cp:lastPrinted>2026-07-28T11:36:00Z</cp:lastPrinted>
  <dcterms:modified xsi:type="dcterms:W3CDTF">2026-07-31T17:56:58Z</dcterms:modified>
  <cp:revision>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